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14 de enero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septiembre de 2013 tuvo entrada en el Registro General de este Tribunal un escrito del Secretario Judicial del Juzgado de lo Social núm. 34 de Madrid al que se acompaña, junto con el testimonio del procedimiento núm. 1014-2012, sobre despido, que se tramita ante dicho Juzgado, el Auto de 7 de junio de 2013, por el que el citado Juzgado acuerda plantear cuestión de inconstitucionalidad respecto al art. 18.7, la disposición transitoria quinta y el art. 18.8 de la Ley 3/2012, de 6 de julio, de medidas urgentes para la reforma del mercado laboral, por presunta vulneración de los arts. 9.3, 14, 24.1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5 de septiembre de 2012, don Carlos Blanco Durán, en situación de incapacidad temporal desde el 17 de julio de 2012, presentó demanda de despido frente a Reillo Sastre, S.L., en la que solicitaba al Juzgado de lo Social que la extinción comunicada con fundamento en un supuesto acuerdo de jubilación y con efectos de 31 de julio de 2012, aunque afirmando que la fecha de finalización de sus vacaciones no disfrutadas era el día 18 de agosto de 2012, fuera declarada como despido nulo o, subsidiariamente,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el día 7 de septiembre de 2012 en el Juzgado de lo Social núm. 34 de Madrid, que por decreto de 25 de septiembre de 2012 acordó su admisión a trámite. En la prueba documental aportada por la parte actora consta que el trabajador estaba vinculado con la empresa mediante un contrato indefinido, de 3 de noviembre de 2008, en el que se indica que resultaba aplicable la disposición adicional primera de la Ley 12/2001.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Fallecido el actor el 14 de noviembre de 2012, mediante diligencia de ordenación de 20 de diciembre de 2012 se tuvo por producida la sucesión procesal, debiéndose continuar el procedimiento y entendiéndose las sucesivas diligencias en la persona de doña Raquel Blanco Peñalvo, hija del fallecido y en beneficio de la comunidad hereditaria —formada por ella y por su hermana Estela Blanco Peñalvo—.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29 de enero de 2013, concluso el procedimiento y dentro del plazo para dictar Sentencia, el Magistrado-Juez dictó providencia el 30 de enero de 2013,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el Magistrado-Juez comenzaba explicando que, en el caso enjuiciado, la extinción debía ser calificada judicialmente como despido improcedente, aduciendo las razones que a su juicio conducen a esta calificación, y asimismo, también indicaba que, de acuerdo con la fecha de efectos de la extinción —que fija en el día 19 de agosto de 2012—, las consecuencias de dicha calificación de improcedencia son las previstas en la Ley del estatuto de los trabajadores (en adelante, LET), en la redacción dada por la Ley 3/2012, de 6 de julio, si bien, advirtiendo que, al haber fallecido el actor, la opción por la readmisión devenía imposible y había de estarse a la opción indemnizatoria. Tras estas precisiones, la providencia concretaba las normas cuya constitucionalidad se cuestiona y los preceptos que se suponen infringidos: en primer lugar, exponía que el art. 18.7 y la disposición transitoria quinta de la Ley 3/2012 vulneran los arts. 9.3, 24.1 y 14 CE; seguidamente, hacía asimismo alusión a la contravención por parte del art. 18.8 de la Ley 3/2012 de los arts. 9.3 y 24.1 CE, en relación con el art. 35.1 CE, y art. 14 CE. La providencia fundamentaba estas dudas de constitucionalidad en términos similares a la argumentación ofrecida en el posterior Auto de planteamiento de la cuestión, de 7 de junio de 2013,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Reillo Sastre, S.L., en su condición de empresa demandada, presentó escrito registrado el 20 de febrero de 2013, en el que, en principio, manifestaba que nada tenía que oponer al planteamiento de la cuestión de inconstitucionalidad. A continuación, no obstante, al margen de cuestionar algunos de los argumentos en que el Juzgador fundamenta la calificación de improcedencia del despido, se incluían las siguientes consideraciones. De un lado, se indicaba que la providencia prejuzga el fallo y anticipa una declaración de improcedencia. De otro se advertía que, dado que el trabajador ingresó en la empresa en 2008 y cesó en 2012, no procede discutir sobre la constitucionalidad de los topes máximos de la indemnización del art. 56 LET —veinticuatro o cuarenta y dos meses–, puesto que aquí no se llega ni a una ni otra cifra. Finalmente, añadía que no parece sensato cuestionar la validez de la desaparición legal de los salarios de tramitación: por una parte, porque cuando dichos salarios de tramitación existían, el Tribunal Supremo ya había dicho que, mediando el fallecimiento del trabajador, la opción de la empresa sólo podría referirse a la indemnización –y no a la readmisión– y que dichos salarios se devengaban como fecha límite hasta el fallecimiento; y por otra parte porque la cuestión de inconstitucionalidad resulta innecesaria desde el momento en que los salarios de tramitación eran y son incompatibles con el subsidio de incapacidad temporal, pues, en este caso, el trabajador debió estar en esta situación desde julio a noviembre en que falleció, por lo que no devengaría salarios de tramitación ni aun en el caso de que la reforma laboral de 2012 fuese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parte de doña Raquel Blanco Peñalvo, hija del actor fallecido, se presentó escrito registrado el 21 de febrero de 2013, en el que muestra su coincidencia con lo plasmado por el Magistrado-Juez en su providencia, haciendo especial hincapié en la desigualad entre empleador y trabajador que, a su juicio, resulta de la nueva redacción dada a los apartados 1 y 2 del art. 56 LET, originando una situación más beneficiosa para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registrado el 12 de marzo de 2013, y reiterado en fecha posterior, el Fiscal solicita determinadas informaciones al Juzgado, sin constar en las actuaciones que finalmente presentara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Social núm. 34 de Madrid dictó Auto de 7 de junio de 2013, por el que acuerda elevar cuestión de inconstitucionalidad ante el Tribunal Constitucional, respecto al art. 18.7, la disposición transitoria quinta y el art. 18.8 de la Ley 3/2012, de 6 de julio, de medidas urgentes para la reforma del mercado laboral, por presunta vulneración de los arts. 9.3, 14, 24.1 y 35.1 CE. En dicho Auto se disponía la suspensión provisional del plazo para dictar Sentencia hasta que el Tribunal Constitucional se pronunciara sobre la admisión de la cuestión, y asimismo, se ordenaba se citara a las partes a comparecencia a fin de adoptar medidas no nucleares. Dicha comparecencia tuvo lugar el 10 de julio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 fecha 12 de julio de 2013, el Juzgado de lo Social núm. 34 de Madrid dictó nuevo Auto de “medidas provisionales no nucleares”, en el que, tras fijar los hechos probados del litigio —entre ellos, que el trabajador tenía una antigüedad en la empresa de fecha 3 de noviembre de 2008 y que había estado de baja por incapacidad temporal desde 17 de julio de 2012 hasta su fallecimiento—, razona que la extinción debe ser calificada judicialmente como despido improcedente, sin que el fallecimiento del actor permita la opción por la readmisión y deba estarse a la opción indemnizatoria. En este mismo Auto,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 demandada Reillo Sastre Sociedad Limitada a que indemnice a los sucesores de don Carlos Blanco Durán en la suma de siete mil ochocientos setenta y ocho euros con cincuenta y nueve centimos de euro”.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las actuaciones remitidas por el Juzgado mediante oficio de 25 de noviembre de 2013, consta que por parte de Reillo Sastre, S.L., se interpuso recurso de reposición frente al citado Auto de 12 de julio de 2013, por ser contrario al art. 35.3 LOTC y a la doctrina constitucional contenida en el ATC 313/1996. Mediante escrito registrado el 6 de noviembre de 2013, la parte demandante impugnó el recurso de reposición presentado. Por Auto de 19 de noviembre de 2013, el Magistrado-Juez desestimó el citado recurso de reposición, reafirmando su competencia para dictar la medida que se ha expuesto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7 de junio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se centra en el análisis de los juicios de aplicabilidad y relevancia. Al respecto razona los motivos por los que considera que la extinción enjuiciada debe ser calificada como despido improcedente, señalando que, atendida la fecha de efectos de la extinción —que fija en el 19 de agosto de 2012—, las consecuencias de dicha calificación deben ser las previstas en la Ley del estatuto de los trabajadores, en la redacción dada por la Ley 3/2012, de 6 de julio, si bien, en este caso, el fallecimiento del actor hace que la opción por la readmisión devenga imposible y haya de estarse a la opción indemnizatoria.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art. 18.7 y la disposición transitoria quinta de la Ley 3/2012, por vulnerar los arts. 9.3, 14, 24.1 y 35.1 CE. Tras exponer la nueva redacción dada al art. 56.1 LET por el citado art. 18.7, así como el contenido de los apartados 1 y 2 de la disposición transitoria quinta de la Ley 3/2012, el Auto señala que con esta nueva normativa se reduce de manera significativa la cuantía de las indemnizaciones por despido improcedente. Asimismo, el Magistrado-Juez alega la doctrina establecida en la STC 181/2000 y afirma que la norma de aplicación es arbitraria, fundamentalmente por constituir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o por condición social (art. 14 CE).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CE).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segunda duda de constitucionalidad, considera el órgano judicial que el art. 18.8 de la Ley 3/2012, que da nueva redacción al art. 56.2 LET, vulnera el principio de interdicción de la arbitrariedad (art. 9.3 CE) y el derecho a la tutela judicial efectiva (art. 24.1 CE), en relación con el derecho al trabajo (art. 35.1 CE), así como el derecho a no ser discriminado por razón de la condición social de trabajador (art. 14 CE). Al respecto indica que tal precepto legal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vulneración del art. 14 CE, el Auto alude nuevamente al establecimiento de un marco indemnizatorio desigual, peor que el fijado en el ordenamiento común, con fundamento en la condición social de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octubre de 2013, la Sección Primera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4 de diciembre de 2013, en el que interesa la inadmisión a trámite de la cuestión de inconstitucionalidad planteada, tanto por carecer de objeto al haberse resuelto el fondo de la acción ejercitada,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 argumento, y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dispone en el Auto de planteamiento convocar a las partes a una comparecencia y, tras celebrarse esta, dicta un Auto denominado de medidas provisionales no nucleares, en el que resuelve calificar el despido como improcedente y condenar al abono de una indemnización cuantificada en 7.878,59 €.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la cuantía de la indemnización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de 7 de junio y 12 de julio de 2013 es la voluntad renuente a la adopción de la medida dispuesta en el art. 35.3 LOTC, consistente en la suspensión del procedimiento hasta la definitiva resolución de la cuestión por el Tribunal Constitucional. A su juicio, afirmar que lo resuelto por el Auto de 12 de julio de 2013 son meras cuestiones no nucleares no puede sino calificarse como un ejercicio de voluntarismo estéril que no oculta la realidad de la continuación del procedimiento y la resolución sobre el fondo de la pretensión deducida por el trabajador. Por tal razón expone que la actual cuestión presenta una manifiesta carencia de objeto, que debe llevar 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segunda de las razones de inadmisión apuntadas, el Fiscal empieza recordando que la cuestión de inconstitucionalidad no debe articularse como una impugnación indirecta y abstracta de la ley. Sin embargo, indica, esto es lo que parece formularse en el presente caso en que se viene a cuestionar el régimen general del despido,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así como la supuesta quiebra constitucional derivada de las reglas normativas de cálculo del importe de la indemnización por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cuestión, y tras precisar el alcance de la STC 181/2000, el Fiscal General del Estado afirma que el establecimiento de reglas cuantificadoras de la indemnización como las previstas en los preceptos cuestionados (treinta y tres días por año trabajado con límite de veinticuatro mensualidades y supresión de salarios de tramitación en caso de opción empresarial por la indemnización) no implica vulneración del derecho a la tutela judicial efectiva, ni tampoco supone una actuación arbitraria de los poderes públicos según el art. 9.3 CE. Asimismo, a dichos argumentos se remite para descartar la contravención del art. 14 CE en relación con las diferentes consecuencias que, según el órgano promotor, derivan de un incumplimiento obligacional común y de un incumplimiento contractual en el ámbito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llega el Fiscal con relación al art. 35.1 CE. En este punto hace referencia a la STC 99/2001, FJ 6, que indicó que dicho precepto añade a las genéricas exigencias de la tutela judicial efectiva, la ponderación y adecuación de la motivación de tal decisión judicial y su exteriorización para que pueda conocerse si se han respetado o no las demandas del derecho constitucional al trabajo; asimismo alude a que, conforme a la STC 280/2006, FJ 8, no compete al Tribunal Constitucional definir si un determinado sistema de compensación es o no más conveniente, ya que el art. 35.1 CE no impone que haya de ser el más beneficioso de los posibles. Por ello, concluye que, en la nueva redacción dada al art. 56.1 y 2 LET, se cumplen las exigencias derivadas del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 la puesta en cuestión del art. 18.8 por posible lesión de los arts. 9.3 y 24.1 CE, el Fiscal General del Estado recuerda que la STC 84/2008 confirma que el hecho de que se deje la opción de la readmisión o extinción al empresario, y con ello, se puedan o no generar salarios de tramitación, no supone quiebra del derecho a la tutela judicial efectiva del art. 24.1 CE, teniendo la norma un contenido claro y preciso, y estando plenamente determinados los posibles efectos de la decisión judicial sobre la impugnación del despido. A su vez, respecto a la supuesta oposición del art. 18.8 al art. 35.1 CE, vuelve a insistir en que la cita de este precepto constitucional es una mera invocación retórica para reforzar la argumentación, e igualmente señala que la afirmación del Auto de que la norma cuestionada sienta una política legislativa favorecedora de la extinción contractual se realiza desde una perspectiva meramente política y constituye sólo una opinión respecto a cuáles han de ser o no las medidas legislativas más favorecedoras del empleo. A su juicio, desde una visión estrictamente jurídica, no es posible afirmar que el propósito anunciado en la exposición de motivos de la norma —y trasladado a su articulado— no es el fomento del empleo y, en consecuencia, el cumplimiento del mandato constitucional que sanciona el derecho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dicho, el Fiscal General del Estado considera que la cuestión de inconstitucionalidad resulta notoriamente infundada en cuanto a la disposición transitoria quinta en relación con el art. 18.7 y respecto del art. 18.8 cuestionados.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al art. 18.Siete, la disposición transitoria quinta y el art. 18.8 de la Ley 3/2012, de 6 de julio, de medidas urgentes para la reforma del mercado laboral, por presunta vulneración de los arts. 9.3, 14, 24.1 y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tanto por apreciar que carece de objeto al haberse resuelto el fondo de la acción ejercitada, como por ser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análisis de estos aspectos en la cuestión aquí planteada, con carácter inicial debemos advertir que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Recordemos que, de acuerdo con nuestra doctrina,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 Es por ello que se hace necesario incluir algunas precisiones respecto al objeto de la actual cuestión de inconstitucionalidad, a la vista de las circunstancias del supuesto enjuiciado —descritas en los antecedentes— y de la ausencia o insuficiencia de la oportuna determinación y explicación por parte del órgano promotor en relación con la aplicación al caso de las normas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entrada, es necesario tener en cuenta que, conforme al Auto de planteamiento, el hecho de que el actor haya fallecido durante el transcurso del proceso de despido determina que, calificada dicha extinción como improcedente, la opción por la readmisión devenga imposible y haya de estarse a la opción indemnizatoria. Esta circunstancia conlleva, por tanto, que el supuesto a quo no se encuentre dentro del ámbito de aplicación del cuestionado art. 18.8 de la Ley 3/2012, por el que se regula el derecho del trabajador a percibir salarios de tramitación en la opción por la readmisión.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pese a que la empresa demandada puso de relieve en su escrito de alegaciones que en ningún caso podría ser condenada a abonar salarios de tramitación por haber sido el actor perceptor del subsidio de incapacidad temporal durante el período correspondiente a aquéllos, lo cierto es que el órgano judicial no incluye en su Auto ninguna explicación relativa a la aplicación o no al caso de este criterio de la jurisprudencia ordinaria. En este punto debemos recordar que, ante situaciones de previa expresión del carácter dudoso y discutible de la aplicabilidad de la norma cuestionada en el proceso a quo, nuestra doctrina constitucional viene exigiendo un pronunciamiento específico al respecto por parte del órgano judicial, a efectos de garantizar que la resolución del litigio depende realmente de la solución que este Tribunal ofrezca sobre la constitucionalidad de dicha norma (STC 84/2012, de 18 de abril, FJ 3; AATC 39/2012, de 28 de febrero, FJ 5; 191/2012, de 16 de octubre, FJ 3; 206/2012, de 30 de octubre, FJ 3). Pues bien, de manera análoga y sin perjuicio de que lo aquí cuestionado se vincula a una omisión en la norma, también en este caso se echa en falta el oportuno razonamiento del órgano proponente que, desde la perspectiva indicada, justifique que el pronunciamiento de este Tribunal sobre la constitucionalidad de la decisión legislativa de no extender el abono de salarios de tramitación en la opción indemnizatoria resulta realmente relevante y necesario en la resolución del proceso de despido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atención a lo dicho, no se aprecia el debido y suficiente cumplimiento de los juicios de aplicabilidad y relevancia respecto a las dudas de constitucionalidad planteadas en relación con el art. 18.8 de la Ley 3/2012, en torno a la opción por la readmisión y la no extensión de salarios de tramitación a la opción por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puesta en cuestión del art. 18.7 y la disposición transitoria quinta de la Ley 3/2012 en relación con la indemnización correspondiente por despido improcedente ––única opción posible, según razona el Auto–, resulta también pertinente introducir algunas aclaraciones respecto al cumplimiento de los referidos juicios de aplicabilidad y relevancia. Tales consideraciones se hacen necesarias a la vista del régimen normativo de transitoriedad establecido en este punto, y en atención a las características del contrato de trabajo celebrado entre la empresa y el trabajador despedido, según consta en las actuaciones como prueba aportada por la parte actora: en concreto, un contrato indefinido, de 3 de noviembre de 2008, al que, según se indica en el mismo, resultaba de aplicación la disposición adicional primera de la Ley 12/2001, por la que se regulaban los contratos para el fomento de la contratación indefinida.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Así, atendida la fecha del contrato de trabajo, es posible constatar que no resulta aplicable al presente supuesto el régimen indemnizatorio derivado de la nueva redacción dada al art. 56.1 de la Ley del estatuto de los trabajadores (LET) por el art. 18.7 de la Ley 3/2012, que sólo es de aplicación a contratos posteriores a 12 de febrero de 2012, conforme indica la disposición transitoria quinta, apartado 1, de dicha Ley. Además, por lo que se refiere al resto de aspectos regulados en dicho art. 18.7, o bien no resultan aplicables al caso —es lo que ocurre respecto a la opción por la readmisión— o bien nada se argumenta específicamente en el Auto, de ahí que no formen parte de la duda de constitucionalidad expresada por el órgano judicial. A este respecto, debemos recordar que, conforme hemos señalado en pronunciamientos previos, “es claro que la presunción de constitucionalidad de las normas con rango de ley no puede desvirtuarse sin un mínimo de argumentación y que no caben impugnaciones globales y carentes de una razón suficientemente desarrollada” (STC 245/2004, de 16 de diciembre, FJ 3; o STC 149/2006, de 11 de mayo,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cabe concluir que el art. 18.7 de la Ley 3/2012 no forma parte del objeto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Excluidas de este procedimiento las dudas de constitucionalidad planteadas respecto a los arts. 18.8 y 18.7 de la Ley 3/2012 en atención a las razones ya expuestas, resta únicamente valorar el cumplimiento de los juicios de aplicabilidad y relevancia respecto a la tercera previsión cuestionada: la disposición transitoria quinta de la citada Ley. Respecto a ella, el órgano judicial no concreta cuál de sus tres apartados es el cuestionado y centra su argumentación en los dos primeros apartados de la norma. No obstante, según lo ya dicho, no resulta aplicable al caso el contenido de su apartado 1, por referirse a contratos suscritos a partir del 12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apartado 2 se refiere a las indemnizaciones por despido improcedente para contratos formalizados con anterioridad a dicha fecha, si bien es necesario advertir que, en el apartado 3 de la citada disposición, se incluye una regla específica para los trabajadores con contrato de fomento de la contratación indefinida, en cuyo caso se estará a lo dispuesto en la disposición transitoria sexta de la Ley 3/2012: esta última previsión, específicamente dedicada a los “contratos de fomento de la contratación indefinida celebrados antes del 12 de febrero de 2012”, dispone que estos contratos continuarán rigiéndose por la normativa a cuyo amparo se concertaron, salvo cuando se trate de un despido disciplinario, en cuyo caso la indemnización por despido improcedente se calculará conforme a lo establecido en el apartado 2 de la disposición transitoria quinta de la citada Ley. Pues bien, según lo antes indicado, en las actuaciones consta que la parte actora aportó como prueba el contrato de trabajo que unía a la empresa y al trabajador, en el que se reflejaba su sujeción a la normativa propia de los contratos de fomento de la contratación indefinida. Sin embargo, en el Auto de planteamiento, el órgano promotor no hace mención a este dato ni incluye ninguna referencia específica sobre el contenido del apartado 3 de la disposición transitoria quinta de la Ley 3/2012, por más que, por el juego de remisiones derivado de esta previsión, pudiera considerar aplicable al caso la indemnización prevista en su apartado 2. Nada se explica al respecto en el Auto de planteamiento, sin que el órgano proponente ofrezca consideración alguna sobre la indicada peculiaridad reflejada en el contrato de trabajo aportado y sobre su alcance e incidencia en el supuesto del litigio a quo, a efectos de determinar la concreta previsión que en relación con la cuantía indemnizatoria resultaba aplicable. Tal omisión en el razonamiento determina, por tanto, un defectuoso cumplimiento del deber del órgano judicial de “especificar o justificar en qué medida la decisión del proceso depende de la validez de la norma en cuestión” (art. 35.2 LOTC). De cualquier modo, aun cuando otro fuera el criterio y desde un inicio se entendiera que el contenido del Auto de planteamiento satisface adecuadamente los juicios de aplicabilidad y relevancia respecto a la norma que ahora nos ocupa, ni siquiera en tal hipótesis cabría admitir a trámite la cuestión de inconstitucionalidad planteada genéricamente respecto a la disposición transitoria quinta de la Ley 3/2012, en atención a las razones que seguidamente se explican.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aun cuando admitamos que este procedimiento puede tener por objeto la citada norma cuestionada —la referida disposición transitoria quinta de la Ley 3/2012, relativa a la determinación de la indemnización a aplicar en los despidos improcedentes, en los términos ya indicados—, ha de tenerse en cuenta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condenar a la demandada al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óbice procesal guarda claras similitudes con el examinado en la cuestión de inconstitucionalidad núm. 438-2013 —planteada por el mismo órgano judicial— y que determinó su inadmisión a trámite mediante el ATC 277/2013, de 3 de diciembre. Por tal razón, debemos ahora remitirnos a dicho Auto, cuyas apreciaciones y conclusiones resumimos a continuación, procediendo a su aplicación en el actual supuesto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hemos admitido que el órgano judicial a quo puede adoptar las medidas cautelares precisas para asegurar las resultas del juicio o incluso los efectos de la futura Sentencia de este Tribunal resolviendo la cuestión, sin que tampoco exista obstáculo para que lleve a cabo otros actos de instrucción y de ordenación del proceso, se ha exigido que “no guarden relación con la validez de la ley cuestionada, pues el proceso de fondo sigue pendiente ante él en situación procesal de detención” (ATC 313/1996, 29 octubre, FJ 2; ATC 186/2009, 16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tras el Auto de planteamiento de la cuestión, el órgano judicial ha dictado un nuevo Auto en que declara la improcedencia del despido y condena a la empresa demandada a abonar a los sucesores del trabajador la indemnización indicada. Con esa decisión, el Magistrado-Juez está haciendo directa aplicación de la norma de la Ley 3/2012 que es objeto de la cuestión de inconstitucionalidad, conforme al planteamiento formulado al inicio de este fundamento. Dicho Auto, además, es confirmado posteriormente por el órgano judicial, al desestimar el recurso de reposición interpuesto por la parte demandada, que ponía de manifiesto la imposibilidad de aplicar las normas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aun en la hipótesis de admitir que la disposición transitoria quinta de la Ley 3/2012 queda dentro del objeto de este procedimiento con el alcance antes referido, ha podido constatarse que lo que hace el órgano judicial es resolver sobre el fondo del litigio mediante la aplicación de la norma cuestionada, de ahí que, en atención a los razonamientos expuestos, hemos de concluir que, en la actual cuestión de inconstitucionalidad, no se ha respetado debidamente el mandato de suspensión de las actuaciones exigido por el art. 35.3 LOTC, en los términos interpretados por este Tribunal, con la consiguiente incidencia de este incumplimiento sobre la pervivencia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conjunto de las circunstancias descritas,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