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2304/98, interpuesto por don Román Adrián Rodríguez Jorge, representado por el Procurador de los Tribunales don Luis Carreras de Egaña y asistido por el Letrado don Miguel Ángel Domínguez Cubas, contra la Sentencia del Juzgado de Primera Instancia núm. 2 de Las Palmas, de 26 de marzo de 1997, recaída en el juicio de menor cuantía núm. 545/95, así como contra la Sentencia de la Sección Quinta de la Audiencia Provincial de Las Palmas de Gran Canaria, de 20 de abril de 1998, resolutoria del recurso de apelación con núm. de rollo 303/97, dimanante de los autos núm. 545/95. Ha sido parte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mayo de 1998,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Román Adrián Rodríguez Jorge, ahora recurrente en amparo, fue demandado en reclamación de deuda por el Banco Central Hispanoamericano, tramitándose los autos 545/95 en el Juzgado de Primera Instancia núm. 2 de Las Palmas de Gran Canaria. El BCHA presentó la demanda el 27 de junio de 1995, reclamando 823.287 pesetas, que fue notificada al demandado el 18 de septiembre de 1995, comunicándole que disponía de veinte días para personarse y contestar dicha demanda. </w:t>
      </w:r>
    </w:p>
    <w:p w:rsidRPr="00C21FFE" w:rsidR="00F31FAF" w:rsidRDefault="00356547">
      <w:pPr>
        <w:rPr/>
      </w:pPr>
      <w:r w:rsidRPr="&lt;w:rPr xmlns:w=&quot;http://schemas.openxmlformats.org/wordprocessingml/2006/main&quot;&gt;&lt;w:lang w:val=&quot;es-ES_tradnl&quot; /&gt;&lt;/w:rPr&gt;">
        <w:rPr/>
        <w:t xml:space="preserve">b) Dentro del plazo para contestar la demanda, el 3 de octubre de 1995, el hoy recurrente solicitó del Juzgado los beneficios de justicia gratuita, acordándose por providencia de 25 de octubre de 1995 oficiar a los Colegios de Abogados y Procuradores de Las Palmas para que llevasen a cabo la designación correspondiente. Al mismo tiempo, con efectos desde el 3 de octubre, se acordó suspender el curso de las actuaciones hasta dicha designación. </w:t>
      </w:r>
    </w:p>
    <w:p w:rsidRPr="00C21FFE" w:rsidR="00F31FAF" w:rsidRDefault="00356547">
      <w:pPr>
        <w:rPr/>
      </w:pPr>
      <w:r w:rsidRPr="&lt;w:rPr xmlns:w=&quot;http://schemas.openxmlformats.org/wordprocessingml/2006/main&quot;&gt;&lt;w:lang w:val=&quot;es-ES_tradnl&quot; /&gt;&lt;/w:rPr&gt;">
        <w:rPr/>
        <w:t xml:space="preserve">c) Transcurrido un tiempo y ante la inactividad colegial, se dictó providencia de 16 de enero de 1996 por la que se acordó librar oficio al Colegio de Abogados a fin de que manifestase el estado del expediente de solicitud de defensa gratuita, entregándose el despacho para su diligenciado al Procurador del actor personado. </w:t>
      </w:r>
    </w:p>
    <w:p w:rsidRPr="00C21FFE" w:rsidR="00F31FAF" w:rsidRDefault="00356547">
      <w:pPr>
        <w:rPr/>
      </w:pPr>
      <w:r w:rsidRPr="&lt;w:rPr xmlns:w=&quot;http://schemas.openxmlformats.org/wordprocessingml/2006/main&quot;&gt;&lt;w:lang w:val=&quot;es-ES_tradnl&quot; /&gt;&lt;/w:rPr&gt;">
        <w:rPr/>
        <w:t xml:space="preserve">d) Por providencia de 16 de mayo de 1996 se acordó por el Juzgado el alzamiento de la suspensión del juicio al no haberse designado Abogado ni comparecido el demandado, providencia que se notificó en persona a este último el 19 de julio de 1996, tras una infructuosa notificación en el domicilio del padre. </w:t>
      </w:r>
    </w:p>
    <w:p w:rsidRPr="00C21FFE" w:rsidR="00F31FAF" w:rsidRDefault="00356547">
      <w:pPr>
        <w:rPr/>
      </w:pPr>
      <w:r w:rsidRPr="&lt;w:rPr xmlns:w=&quot;http://schemas.openxmlformats.org/wordprocessingml/2006/main&quot;&gt;&lt;w:lang w:val=&quot;es-ES_tradnl&quot; /&gt;&lt;/w:rPr&gt;">
        <w:rPr/>
        <w:t xml:space="preserve">e) Por providencia de 2 de septiembre de 1996, habiendo transcurrido el término legal del emplazamiento practicado a la parte demandada, sin que hubiera comparecido en autos ni contestado a la demanda, se le declaró en rebeldía, se tuvo por precluido el trámite de contestación y se recibió el pleito a prueba. </w:t>
      </w:r>
    </w:p>
    <w:p w:rsidRPr="00C21FFE" w:rsidR="00F31FAF" w:rsidRDefault="00356547">
      <w:pPr>
        <w:rPr/>
      </w:pPr>
      <w:r w:rsidRPr="&lt;w:rPr xmlns:w=&quot;http://schemas.openxmlformats.org/wordprocessingml/2006/main&quot;&gt;&lt;w:lang w:val=&quot;es-ES_tradnl&quot; /&gt;&lt;/w:rPr&gt;">
        <w:rPr/>
        <w:t xml:space="preserve">f) El 18 de octubre de 1996 llegó al Juzgado el oficio del Colegio de Abogados designando para la defensa del Sr. Rodríguez Jorge al Letrado don Miguel Ángel Domínguez Cubas, designándose asimismo como Procuradora a doña María del Carmen Moreno Pérez. La citada Procuradora, en nombre de su poderdante, dirigió escrito al Juzgado solicitando la nulidad de actuaciones y la retroacción del procedimiento, alegando que, estando el procedimiento en la fase de prueba, su poderdante no había podido personarse en autos ni contestar a la demanda, ni proponer ni practicar prueba, lo que suponía indefensión y vulneración del derecho a la defensa y asistencia de Letrado. </w:t>
      </w:r>
    </w:p>
    <w:p w:rsidRPr="00C21FFE" w:rsidR="00F31FAF" w:rsidRDefault="00356547">
      <w:pPr>
        <w:rPr/>
      </w:pPr>
      <w:r w:rsidRPr="&lt;w:rPr xmlns:w=&quot;http://schemas.openxmlformats.org/wordprocessingml/2006/main&quot;&gt;&lt;w:lang w:val=&quot;es-ES_tradnl&quot; /&gt;&lt;/w:rPr&gt;">
        <w:rPr/>
        <w:t xml:space="preserve">g) El juicio en primera instancia continuó, practicándose el 8 de octubre la prueba de confesión del demandado, que sólo reconoció un saldo deudor de 280.000 pesetas. Tras el escrito del actor de resumen de pruebas, se dictó Sentencia el 26 de marzo de 1997 estimándose íntegramente la demanda y condenando al demandado al pago a la entidad actora de la suma de 823.286 pesetas, más los intereses legales desde la fecha de interposición de la demanda, con expresa imposición de costas al demandado. En la Sentencia se desestimó la pretensión de nulidad de actuaciones con base en que, "ante la notificación de la Providencia de 16 de mayo de 1996, don Román Adrián Rodríguez Jorge lo que debió de haber hecho es comparecer en el Juzgado y comunicar que el expediente de solicitud del beneficio de justicia gratuita aún no se había resuelto. Lejos de ello, don Román Adrián Rodríguez Jorge nada comunicó al Juzgado, por lo que, una vez transcurrido el plazo para comparecer y contestar a la demanda, se decretó su rebeldía procesal". </w:t>
      </w:r>
    </w:p>
    <w:p w:rsidRPr="00C21FFE" w:rsidR="00F31FAF" w:rsidRDefault="00356547">
      <w:pPr>
        <w:rPr/>
      </w:pPr>
      <w:r w:rsidRPr="&lt;w:rPr xmlns:w=&quot;http://schemas.openxmlformats.org/wordprocessingml/2006/main&quot;&gt;&lt;w:lang w:val=&quot;es-ES_tradnl&quot; /&gt;&lt;/w:rPr&gt;">
        <w:rPr/>
        <w:t xml:space="preserve">h) Contra la Sentencia anterior se interpuso recurso de apelación por el demandado, acompañando, de cara a la vista, la correspondiente instructa para la Sala. Se celebró la vista el 13 de febrero de 1998 y en ella intervinieron los Letrados de las partes. El único motivo de impugnación aducido por el demandado fue el de la vulneración del derecho a la defensa recogido en el art. 24.2 CE porque el Juzgado, cuando el Colegio de Abogados y el de Procuradores aún no habían designado profesionales al demandado, había decidido levantar la suspensión de las actuaciones y comunicar personalmente tal resolución al Sr. Rodríguez Jorge quien, ignorando las consecuencias jurídicas del alzamiento de la suspensión, del término para contestar la demanda y de la improrrogabilidad de los plazos procesales, quedó, según su representante, en la más absoluta indefensión, máxime cuando se encontraba en tratamiento psiquiátrico en la época en que fue demandado. </w:t>
      </w:r>
    </w:p>
    <w:p w:rsidRPr="00C21FFE" w:rsidR="00F31FAF" w:rsidRDefault="00356547">
      <w:pPr>
        <w:rPr/>
      </w:pPr>
      <w:r w:rsidRPr="&lt;w:rPr xmlns:w=&quot;http://schemas.openxmlformats.org/wordprocessingml/2006/main&quot;&gt;&lt;w:lang w:val=&quot;es-ES_tradnl&quot; /&gt;&lt;/w:rPr&gt;">
        <w:rPr/>
        <w:t xml:space="preserve">i) La Audiencia Provincial dictó Sentencia el 20 de abril de 1998. En ella confirmaba la Sentencia del Juzgado y desestimaba el recurso. Se basó en que, como había dicho el Juez a quo, el demandado, una vez que recibió la notificación de la providencia de 16 de mayo de 1996, debió comparecer en el Juzgado y comunicar que el expediente de solicitud de beneficio de justicia gratuita no se había resuelto aún, lo que no hizo. Para la Audiencia, el comportamiento exigible a un ciudadano medio que ya se sabe incurso en unas actuaciones judiciales -pues no en vano realizó la solicitud de designación de Letrado del turno de oficio- desde varios meses atrás no es el de permanecer indiferente o inactivo cuando se le informa de que el procedimiento va a seguir su curso al no haberse proveído aún por el Colegio profesional la petición del demandado, sino el de movilizarse y acudir al propio Juzgado o al Colegio de Abogados a aclarar la cuestión o a demandar alguna explicación como recogen el art. 11.1 inciso primero y 17.1 de la Ley Orgánica del Poder Judicial y como "el sentido común más elemental imponía". Y ello, añade la Audiencia, aunque estuviera aquejado y tratado de dolencia psiquiátrica. Entiende la Sentencia, en definitiva, que ha sido la propia desidia de la parte la que le ha colocado en una situación de defensa procesal disminuida, por lo que tal vicio no le hace acreedor para corregir la anulación de las actuaciones judiciales con arreglo al art. 240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contra las Sentencias reseñadas por haber dejado al recurrente en situación de indefensión y vulnerado el derecho a una tutela judicial efectiva por haber ignorado la doctrina del Tribunal Constitucional en torno al derecho a la defensa (con cita de las SSTC 92/1996, de 27 de mayo, y 105/1996, de 11 de junio) y el deber de los órganos judiciales de acordar la suspensión del curso del procedimiento hasta tanto no le sea nombrado al litigante un Letrado del turno de oficio que asuma su defensa técnica en el proceso cuando se carece de recursos económicos o se ve en la imposibilidad de contar con un Letrado de su elección (SSTC 28/1981, 245/1988, 135/1991, 132/1992, 91/1994 y 175/1994). Añade que este Tribunal Constitucional ha dicho que aunque las garantías del apartado segundo del art. 24 CE están establecidas primordialmente para el procedimiento penal, no existe obstáculo alguno y sí apoyo en la doctrina, para extender la observancia de las garantías procesales constitucionalizadas a todos los procedimientos (STC 13/1982, de 1 de abril) y que la garantía invocada en el recurso está constitucionalizada. Y afirma que en este caso el juzgador, al dictar la resolución que ordena que siga el procedimiento sin haberle sido designado Abogado y Procurador tal como había solicitado el recurrente, sin razonar dicha medida y sin comunicar la designación de los correspondientes profesionales por los Colegios respectivos, le produjo una indefensión absoluta al recurrente, que no ha podido contestar a la demanda interpuesta en su contra, ni probar ni alegar sus pretensiones. </w:t>
      </w:r>
    </w:p>
    <w:p w:rsidRPr="00C21FFE" w:rsidR="00F31FAF" w:rsidRDefault="00356547">
      <w:pPr>
        <w:rPr/>
      </w:pPr>
      <w:r w:rsidRPr="&lt;w:rPr xmlns:w=&quot;http://schemas.openxmlformats.org/wordprocessingml/2006/main&quot;&gt;&lt;w:lang w:val=&quot;es-ES_tradnl&quot; /&gt;&lt;/w:rPr&gt;">
        <w:rPr/>
        <w:t xml:space="preserve">Por ello, solicita del Tribunal la declaración de nulidad de las dos Sentencias recurridas, así como que ordene la retroacción de las actuaciones judiciales hasta la fecha del emplazamiento al recurrente, por providencia de 10 de julio de 1995. Por otrosí interesa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septiembre de 1999 esta Sala acordó admitir a trámite la demanda de amparo y, en aplicación de lo dispuesto en el art. 51 LOTC, requerir la remisión de las actuaciones y el emplazamiento de quienes hubieran sido parte en el procedimiento, con excepción del recurrente en amparo, a fin de que, si lo deseaban,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providencia de la misma fecha la Sala acordó formar la pieza separada de suspensión y conceder un plazo común de tres días al Ministerio Fiscal y al solicitante en amparo para que alegasen lo que estimaran pertinente sobre dicha suspensión, de conformidad con el art. 56 LOTC. Presentado escrito sólo por el Ministerio Fiscal, la Sala acordó denegar la suspensión de la ejecución de las Sentencias impugnadas mediante Auto de 29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marzo de 2000 la Sala acordó, de conformidad con el art. 52 LOTC, dar vista de las actuaciones del presente recurso de amparo a la representación procesal del recurrente y al Ministerio Fiscal para que formularan las alegaciones que consideraran convenientes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Únicamente lo hizo el Ministerio Fiscal, por escrito registrado el 9 de mayo de 2000, en el que interesa se dicte Sentencia desestimando la demanda de amparo. </w:t>
      </w:r>
    </w:p>
    <w:p w:rsidRPr="00C21FFE" w:rsidR="00F31FAF" w:rsidRDefault="00356547">
      <w:pPr>
        <w:rPr/>
      </w:pPr>
      <w:r w:rsidRPr="&lt;w:rPr xmlns:w=&quot;http://schemas.openxmlformats.org/wordprocessingml/2006/main&quot;&gt;&lt;w:lang w:val=&quot;es-ES_tradnl&quot; /&gt;&lt;/w:rPr&gt;">
        <w:rPr/>
        <w:t xml:space="preserve">Entiende el Ministerio Fiscal que el formalismo de la designación tardía de Letrado no debe configurar el debate, debiendo por el contrario incorporarse al mismo otras variables que este Tribunal ha tenido en cuenta para determinar si ha habido o no vulneración de derechos fundamentales, concretamente el concepto constitucional de indefensión y la consideración del proceso en su globalidad. Desde esa perspectiva, dice, no sería relevante sólo la no asistencia de Letrado, sino si ello ha llevado consigo una efectiva limitación de los medios de defensa. Asimismo, recuerda que no toda irregularidad procesal comporta una indefensión material, entendida ésta como limitación de los medios de defensa hasta el punto de constituir una merma sustancial de derechos consistente no sólo en la imposibilidad de realizar actos procesales, sino en que los mismos, de haberse llevado a cabo, hubieran sido relevantes de cara a la solución del pleito. Para que se produzca la misma, el recurrente ha de demostrar qué perjuicio material se le ha irrogado por la privación de un acto de alegación o prueba, toda vez que sin ese perjuicio estaríamos ante una indefensión formal, irrelevante desde el punto de vista constitucional. </w:t>
      </w:r>
    </w:p>
    <w:p w:rsidRPr="00C21FFE" w:rsidR="00F31FAF" w:rsidRDefault="00356547">
      <w:pPr>
        <w:rPr/>
      </w:pPr>
      <w:r w:rsidRPr="&lt;w:rPr xmlns:w=&quot;http://schemas.openxmlformats.org/wordprocessingml/2006/main&quot;&gt;&lt;w:lang w:val=&quot;es-ES_tradnl&quot; /&gt;&lt;/w:rPr&gt;">
        <w:rPr/>
        <w:t xml:space="preserve">En orden a la apreciación de indefensión, el Ministerio público señala, asimismo, que ha de tenerse en cuenta que los órganos jurisdiccionales aducen como fundamento de sus decisiones la negligencia de la parte, es decir que quedarían fuera del arco protector del art. 24.1 y 24.2 CE aquellos supuestos en que la real privación de actos de alegación o prueba lo fueran por exclusiva inacción o desidia de la parte, existiendo, como pone de manifiesto la resolución de la Audiencia Provincial, un deber de buena fe y de colaboración de todos en la recta administración de justicia (arts. 11.1 y 17.1 LOPJ), concepto en que hay que incluir al órgano judicial, a los profesionales del derecho y, por supuesto, a los litigantes. </w:t>
      </w:r>
    </w:p>
    <w:p w:rsidRPr="00C21FFE" w:rsidR="00F31FAF" w:rsidRDefault="00356547">
      <w:pPr>
        <w:rPr/>
      </w:pPr>
      <w:r w:rsidRPr="&lt;w:rPr xmlns:w=&quot;http://schemas.openxmlformats.org/wordprocessingml/2006/main&quot;&gt;&lt;w:lang w:val=&quot;es-ES_tradnl&quot; /&gt;&lt;/w:rPr&gt;">
        <w:rPr/>
        <w:t xml:space="preserve">Junto al concepto constitucional de indefensión ha de tenerse presente, según el Ministerio público, que una presunta indefensión causada en el pleito en una primera instancia, puede quedar eliminada por la actuación del litigante en una segunda instancia a través de los actos procesales correspondientes, toda vez que la apelación, siendo un novum indicium, permite revisar el proceso en su integridad, es decir, en la fijación de hechos, en sus consideraciones jurídicas y en su fallo. Entiende de aplicación las SSTC 113/1993 y 117/1993 en las que, aunque en juicio de faltas, se ha de considerar subsanada la indefensión en la nueva instancia en la que existe plenitud de alegación y prueba. </w:t>
      </w:r>
    </w:p>
    <w:p w:rsidRPr="00C21FFE" w:rsidR="00F31FAF" w:rsidRDefault="00356547">
      <w:pPr>
        <w:rPr/>
      </w:pPr>
      <w:r w:rsidRPr="&lt;w:rPr xmlns:w=&quot;http://schemas.openxmlformats.org/wordprocessingml/2006/main&quot;&gt;&lt;w:lang w:val=&quot;es-ES_tradnl&quot; /&gt;&lt;/w:rPr&gt;">
        <w:rPr/>
        <w:t xml:space="preserve">Aplicadas estas consideraciones al presente caso, el Ministerio Fiscal entiende que la actuación del órgano judicial se ha producido dentro de los baremos legales y constitucionales, toda vez que suspende el proceso cuando se produce la petición de Abogado y Procurador de oficio; excita al cumplimiento de sus deberes de designación al órgano colegial a través del Procurador del banco actor, notifica el levantamiento de la suspensión de las actuaciones de modo personal al demandado tras infructuoso intento de notificación en el domicilio paterno y contesta al planteamiento de nulidad en la Sentencia de primera instancia y en la de apelación de modo pormenorizado y con motivación suficiente. Frente a ello, la parte actora no reacciona de ninguna forma. Y, además, cuando dispone de asistencia letrada, interesa tan sólo la nulidad de actuaciones en vez de solicitar prueba (posible en virtud de los art. 862 y ss. LEC) o argumentar motivos de fondo de oposición 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abril de 2002, se señaló para deliberación y votación de la presente Sentencia el día 6 de mayo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aduce el recurrente que la decisión del Juzgado de proseguir el curso del proceso -que había sido suspendido durante siete meses como consecuencia de la solicitud de Abogado y Procurador de oficio, pese a que dichos profesionales aún no habían sido nombrados-, y de continuarlo en rebeldía, le impidió contestar a la demanda y solicitar pruebas, violando su derecho fundamental a no padecer indefensión, como ya adujo ante el Juez de instancia. Por esta razón recurre las Sentencias de instancia y de apelación, que ratificaron aquella decisión imputándole una falta de diligencia.</w:t>
      </w:r>
    </w:p>
    <w:p w:rsidRPr="00C21FFE" w:rsidR="00F31FAF" w:rsidRDefault="00356547">
      <w:pPr>
        <w:rPr/>
      </w:pPr>
      <w:r w:rsidRPr="&lt;w:rPr xmlns:w=&quot;http://schemas.openxmlformats.org/wordprocessingml/2006/main&quot;&gt;&lt;w:lang w:val=&quot;es-ES_tradnl&quot; /&gt;&lt;/w:rPr&gt;">
        <w:rPr/>
        <w:t xml:space="preserve">Por el contrario, el Ministerio Fiscal entiende que no se ha vulnerado el art.  24.2 CE, y de forma refleja el art. 24.1 CE, al no causarse al recurrente ningún perjuicio material y porque, en todo caso, la presunta indefensión pudo quedar subsanada al disponer el litigante de una segunda instancia a través de los actos procesales correspondientes, toda vez que la apelación, siendo un novum iudicium, permite revisar el proceso en su integridad.</w:t>
      </w:r>
    </w:p>
    <w:p w:rsidRPr="00C21FFE" w:rsidR="00F31FAF" w:rsidRDefault="00356547">
      <w:pPr>
        <w:rPr/>
      </w:pPr>
      <w:r w:rsidRPr="&lt;w:rPr xmlns:w=&quot;http://schemas.openxmlformats.org/wordprocessingml/2006/main&quot;&gt;&lt;w:lang w:val=&quot;es-ES_tradnl&quot; /&gt;&lt;/w:rPr&gt;">
        <w:rPr/>
        <w:t xml:space="preserve">La cuestión planteada se contrae, así pues, a determinar si se ha producido al recurrente, con la dimensión constitucional que invoca, la indefensión prohibida por el art. 24.1 CE o si, por el contrario, la infracción denunciada no tiene entidad para el otorgamiento del amparo, bien por no haberse producido indefensión material, bien por haber quedado subsanada la indefensión en las actuaciones posteriores, al disponer de Abogado y Procurador de oficio desde antes de que finalizara la primera instancia y durante la apelación. En todo caso, debe tenerse presente que no es de aplicación al presente caso la Ley Orgánica 1/1996, de 10 de enero, que entró en vigor el 12 de julio de 1996 (sin efectos retroactivos en los procesos en curso), es decir, durante la tramitación del proceso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jurisprudencia de este Tribunal que entre las garantías que integran el derecho a un proceso justo se incluye el derecho a la defensa y a la asistencia letrada que el art.  24.2 CE consagra de manera singularizada (SSTC 47/1987, de 22 de abril, FJ 2; 245/1988, de 19 de diciembre, FJ 3; 105/1996, de 11 de junio, FJ 2; 92/1996, de 27 de mayo, FJ 3). Este derecho tiene por finalidad, al igual que todas las demás garantías que conforman el derecho en el que se integran,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(SSTC 71/1999, de 26 de abril, FJ 3, y 217/2000, de 18 de septiembre, FJ 2). Parámetros que no varían siquiera cuando la intervención letrada en la instancia es, incluso, facultativa puesto que, aún no siendo preceptiva, constituye un derecho que la parte gobierna en su ejercicio, decidiendo con libertad si servirse o no de un experto en Derecho para defender sus intereses (SSTC 217/2000, de 18 de septiembre, FJ 2, y 22/2001, de 29 de enero, FJ 2).</w:t>
      </w:r>
    </w:p>
    <w:p w:rsidRPr="00C21FFE" w:rsidR="00F31FAF" w:rsidRDefault="00356547">
      <w:pPr>
        <w:rPr/>
      </w:pPr>
      <w:r w:rsidRPr="&lt;w:rPr xmlns:w=&quot;http://schemas.openxmlformats.org/wordprocessingml/2006/main&quot;&gt;&lt;w:lang w:val=&quot;es-ES_tradnl&quot; /&gt;&lt;/w:rPr&gt;">
        <w:rPr/>
        <w:t xml:space="preserve">Asimismo, hemos afirmado que, para la efectividad del derecho a la defensa y asistencia letrada que se reconoce en el art. 24.2 CE, "los órganos judiciales deben, en principio, acordar la suspensión del curso del procedimiento hasta tanto no le sea nombrado al litigante que carece de recursos económicos, o que se ve en la imposibilidad de contar con un Letrado de su elección, un Letrado del turno de oficio que asuma su defensa técnica en el proceso" (STC 92/1996, de 27 de mayo, FJ 3, y las múltiples que cita). Y ello, porque puede producirse una inaplicación práctica del principio de contradicción cuando "no se suspende el curso del proceso hasta que le sea nombrado de oficio, con el resultado de que se le tenga por decaído en su derecho a formular oposición a medida que van transcurriendo los trámites sin que todavía disponga de Letrado" (STC 28/1981, de 23 de julio, FJ 4, reiterada en numerosas ocasiones citadas en la STC 105/1996, de 11 de junio, FJ 2). Para evitar tal resultado, "basta aplicar el principio de interpretación de las leyes de conformidad con la Constitución, en su calidad de norma Superior, en virtud del cual, todo el ordenamiento ha de ser interpretado de forma que se evite el resultado prohibido por el art. 24.1 de la Constitución" (STC 28/1981, de 23 de julio, FJ 4).</w:t>
      </w:r>
    </w:p>
    <w:p w:rsidRPr="00C21FFE" w:rsidR="00F31FAF" w:rsidRDefault="00356547">
      <w:pPr>
        <w:rPr/>
      </w:pPr>
      <w:r w:rsidRPr="&lt;w:rPr xmlns:w=&quot;http://schemas.openxmlformats.org/wordprocessingml/2006/main&quot;&gt;&lt;w:lang w:val=&quot;es-ES_tradnl&quot; /&gt;&lt;/w:rPr&gt;">
        <w:rPr/>
        <w:t xml:space="preserve">En todo caso, también debe señalarse que este Tribunal, en consonancia con la doctrina del Tribunal Europeo de Derechos Humanos, sustentada, entre otras, en las Sentencias del Tribunal Europeo de Derechos Humanos de 9 de octubre de 1979 (caso Airey) y de 25 de abril de 1983 (caso Pakelli), ha señalado que, desde la perspectiva constitucional, la denegación de la asistencia letrada no conlleva sin más una vulneración del art. 24.2 CE. Para que esto suceda es necesario que la falta del Letrado de oficio solicitado, en atención a las circunstancias concurrentes en el caso, haya producido al solicitante una real y efectiva situación de indefensión material, en el sentido de que la autodefensa se haya revelado insuficiente y perjudicial para el litigante impidiéndole articular una defensa adecuada de sus derechos e intereses legítimos en el proceso, es decir, que se haya producido un menoscabo real y efectivo de su derecho de defensa (por todas, SSTC 161/1985, de 17 de diciembre, FJ 5, y 92/1996, de 27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perspectiva, la queja que sustenta la demanda debe ser estimada. En el presente caso, al no mantener la suspensión de las actuaciones hasta el nombramiento de Abogado y Procurador de oficio, no se ha incurrido en una mera irregularidad procesal sin relevancia constitucional, sino que se ha provocado una patente y concreta indefensión, toda vez que el recurrente no pudo ni contestar a la demanda ni solicitar práctica de pruebas en primera instancia, puesto que en el momento en que se le nombraron Abogado y Procurador ya habían precluido esos trámites procesales.</w:t>
      </w:r>
    </w:p>
    <w:p w:rsidRPr="00C21FFE" w:rsidR="00F31FAF" w:rsidRDefault="00356547">
      <w:pPr>
        <w:rPr/>
      </w:pPr>
      <w:r w:rsidRPr="&lt;w:rPr xmlns:w=&quot;http://schemas.openxmlformats.org/wordprocessingml/2006/main&quot;&gt;&lt;w:lang w:val=&quot;es-ES_tradnl&quot; /&gt;&lt;/w:rPr&gt;">
        <w:rPr/>
        <w:t xml:space="preserve">Obra, en efecto, en las actuaciones copia de la providencia del Juzgado de 2 de septiembre de 1996 en que se declara en rebeldía al ahora recurrente y se tiene por precluido el trámite de contestación a la demanda. Asimismo, obra también en las actuaciones la providencia de 26 de septiembre de 1996 en que se declara transcurrido el término de proposición de pruebas. Por providencia de 18 de octubre de 1996 se unen a los autos las comunicaciones del Ilustre Colegio de Abogados (de 17 de octubre) y de Procuradores (18 de octubre) designando Abogado y Procurador de oficio, de modo que, efectivamente, en la primera instancia, el ahora recurrente en amparo no pudo contestar la demanda ni proponer, ni practicar, prueba alguna. De resultas de este proceso, además, se le condenó a pagar al demandante 823.287 pesetas cuando, sin embargo, en la prueba de confesión únicamente reconoció un saldo deudor de 280.000 pesetas y cuyo débito, aseguraba al responder sin asistencia letrada a las preguntas de la demandante, puso él personalmente en conocimiento de la entidad bancaria a raíz de un problema laboral. Distinta cuantía reconocida sobre la que no pudo oponer defensa y que no quedó sanada por la posibilidad de recurrir en apelación.</w:t>
      </w:r>
    </w:p>
    <w:p w:rsidRPr="00C21FFE" w:rsidR="00F31FAF" w:rsidRDefault="00356547">
      <w:pPr>
        <w:rPr/>
      </w:pPr>
      <w:r w:rsidRPr="&lt;w:rPr xmlns:w=&quot;http://schemas.openxmlformats.org/wordprocessingml/2006/main&quot;&gt;&lt;w:lang w:val=&quot;es-ES_tradnl&quot; /&gt;&lt;/w:rPr&gt;">
        <w:rPr/>
        <w:t xml:space="preserve">Es cierto que en la apelación, en cuanto a la proposición de prueba, el art.  707, en relación con el 862 y siguientes de la entonces vigente Ley de Enjuiciamiento Civil, habilitaba al demandado (hoy recurrente) para solicitar el recibimiento a prueba, proponiendo en el mismo escrito la que hubiera de practicarse. Pero ello no quiere decir que en la segunda instancia pueda ser alegado o probado todo lo que se pudo alegar en la primera. En efecto, de un lado, puesto que estamos en un mismo proceso, resulta lógico que en segunda instancia no se puedan proponer nuevas pretensiones ni modificar aquéllas que sirvieron para iniciar el proceso con la demanda, pues en el recurso de apelación juega especialmente el principio de la prohibición de la mutatio libelli y adquiere toda su importancia el tema de la identificación de las acciones procesales.</w:t>
      </w:r>
    </w:p>
    <w:p w:rsidRPr="00C21FFE" w:rsidR="00F31FAF" w:rsidRDefault="00356547">
      <w:pPr>
        <w:rPr/>
      </w:pPr>
      <w:r w:rsidRPr="&lt;w:rPr xmlns:w=&quot;http://schemas.openxmlformats.org/wordprocessingml/2006/main&quot;&gt;&lt;w:lang w:val=&quot;es-ES_tradnl&quot; /&gt;&lt;/w:rPr&gt;">
        <w:rPr/>
        <w:t xml:space="preserve">Pero, además, este Tribunal ya ha tenido ocasión de señalar que, aunque en nuestro sistema procesal la apelación constituye una revisio prioris instantiae, la segunda instancia presenta, sin embargo, algunas salvedades en la aportación del material probatorio y de nuevos hechos (arts. 862 y 863 LEC; SSTC 9/1998, de 13 de enero, FJ 2, y 212/2000, de 18 de septiembre, FJ 3), por lo que la prueba no aportada en instancia no siempre es posible presentarla en la apelación.</w:t>
      </w:r>
    </w:p>
    <w:p w:rsidRPr="00C21FFE" w:rsidR="00F31FAF" w:rsidRDefault="00356547">
      <w:pPr>
        <w:rPr/>
      </w:pPr>
      <w:r w:rsidRPr="&lt;w:rPr xmlns:w=&quot;http://schemas.openxmlformats.org/wordprocessingml/2006/main&quot;&gt;&lt;w:lang w:val=&quot;es-ES_tradnl&quot; /&gt;&lt;/w:rPr&gt;">
        <w:rPr/>
        <w:t xml:space="preserve">En todo caso, la continuación del proceso sin asistencia letrada impidió también al recurrente contestar a la demanda, lo que le hizo quedar marginado de un trámite procesal trascendente para la conformación y resolución del proceso quedando así menoscabados los principios de contradicción y de defensa garantizados en el art. 24.1 CE (SSTC 102/1987, de 17 de junio, FJ 3, y 54/1998, de 16 de marzo, FFJJ 3 y 5). Principios que han de preservarse en cada una de las instancias del proceso para que nadie pueda ser afectado en sus derechos o intereses legítimos cuando no ha podido defenderse en una de ellas (SSTC 28/1981, de 23 de julio, FJ 3; 102/1987, de 17 de junio, FJ 2; 245/1988, de 19 de diciembre, FJ 3, y 234/1993, de 12 de julio, FJ 3).</w:t>
      </w:r>
    </w:p>
    <w:p w:rsidRPr="00C21FFE" w:rsidR="00F31FAF" w:rsidRDefault="00356547">
      <w:pPr>
        <w:rPr/>
      </w:pPr>
      <w:r w:rsidRPr="&lt;w:rPr xmlns:w=&quot;http://schemas.openxmlformats.org/wordprocessingml/2006/main&quot;&gt;&lt;w:lang w:val=&quot;es-ES_tradnl&quot; /&gt;&lt;/w:rPr&gt;">
        <w:rPr/>
        <w:t xml:space="preserve">Por todo ello, cabe afirmar que hay un perjuicio material de modo que la irregularidad tiene relevancia constitucional. Desde el primer momento, el recurrente solicitó representación legal y asistencia letrada de oficio para que le asistieran durante todo el procedimiento (lo que incluye también las instancias ulteriores a la primera instancia), a fin de lograr el correcto desenvolvimiento del proceso en una dialéctica procesal efectiva y para que no transcurrieran trámites procesales en los que su falta de conocimientos técnicos pudiera repercutir negativamente. La falta de asistencia letrada efectiva en varios trámites procesales produjo, por ello, un perjuicio y una verdadera indefensión, ya que, por tal motivo, no pudo contestar la demanda ni solicitar la práctica de pruebas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indefensión ocasionada, por lo demás, tampoco puede imputarse a la falta patente de diligencia de la parte recurrente.</w:t>
      </w:r>
    </w:p>
    <w:p w:rsidRPr="00C21FFE" w:rsidR="00F31FAF" w:rsidRDefault="00356547">
      <w:pPr>
        <w:rPr/>
      </w:pPr>
      <w:r w:rsidRPr="&lt;w:rPr xmlns:w=&quot;http://schemas.openxmlformats.org/wordprocessingml/2006/main&quot;&gt;&lt;w:lang w:val=&quot;es-ES_tradnl&quot; /&gt;&lt;/w:rPr&gt;">
        <w:rPr/>
        <w:t xml:space="preserve">Las resoluciones recurridas reprochan al recurrente su inactividad ante la comunicación judicial de que se alzaba la suspensión decretada. Sin embargo, de la contemplación de las circunstancias del caso (proceso en que es preceptiva la intervención de Letrado y Procurador, solicitud de nombramiento de los mismos de oficio en tiempo y forma, sólo pendiente de las resoluciones colegiales) resulta que esa inactividad no debe ser considerada negligencia, no alcanzándose a saber cuál sería la reacción del recurrente que le podía ser exigida.</w:t>
      </w:r>
    </w:p>
    <w:p w:rsidRPr="00C21FFE" w:rsidR="00F31FAF" w:rsidRDefault="00356547">
      <w:pPr>
        <w:rPr/>
      </w:pPr>
      <w:r w:rsidRPr="&lt;w:rPr xmlns:w=&quot;http://schemas.openxmlformats.org/wordprocessingml/2006/main&quot;&gt;&lt;w:lang w:val=&quot;es-ES_tradnl&quot; /&gt;&lt;/w:rPr&gt;">
        <w:rPr/>
        <w:t xml:space="preserve">En efecto, no le era exigible nombrar Letrado de su elección si carecía de recursos económicos. Tampoco parece que lo sea en este caso informar al Juzgado de las causas que le impedían comparecer, pues éste sabía que carecía de Abogado y Procurador de oficio (el nombramiento de los mismos se produce en octubre de 1996, es decir, cuatro meses más tarde que el acuerdo de levantamiento de la suspensión) y es precisamente el Juzgado el que mantiene comunicación directa con los Colegios, quien solicita el nombramiento de los Letrados y Procuradores y quien tiene autoridad para hacer cumplir sin dilaciones dicha obligación de nombramiento. Exigirle la realización de gestiones personales ante los Colegios implicados, no parece tampoco que fuera razonable, toda vez que diligentemente él había solicitado en tiempo y forma su nombramiento.</w:t>
      </w:r>
    </w:p>
    <w:p w:rsidRPr="00C21FFE" w:rsidR="00F31FAF" w:rsidRDefault="00356547">
      <w:pPr>
        <w:rPr/>
      </w:pPr>
      <w:r w:rsidRPr="&lt;w:rPr xmlns:w=&quot;http://schemas.openxmlformats.org/wordprocessingml/2006/main&quot;&gt;&lt;w:lang w:val=&quot;es-ES_tradnl&quot; /&gt;&lt;/w:rPr&gt;">
        <w:rPr/>
        <w:t xml:space="preserve">Ninguna de estas actividades constituyen comportamientos exigibles al ciudadano que, carente de conocimientos jurídicos, ha solicitado en tiempo y forma al Juzgado el nombramiento de Letrado y Procurador, exigidos legalmente para comparecer en el juicio y defender sus intereses. Era el Juzgado el que, en cumplimiento de su obligación de promover el derecho a la defensa letrada, debía haber excitado el celo de los Colegios correspondientes exigiendo el rápido nombramiento de los profesionales. El art.  24.1 CE contiene un mandato implícito al legislador y al aplicador del derecho de promover la defensa en la medida de lo posible mediante la correspondiente contradicción (SSTC 9/1981, de 31 de marzo, FJ 6;63/1982, de 20 de octubre, FJ 3).</w:t>
      </w:r>
    </w:p>
    <w:p w:rsidRPr="00C21FFE" w:rsidR="00F31FAF" w:rsidRDefault="00356547">
      <w:pPr>
        <w:rPr/>
      </w:pPr>
      <w:r w:rsidRPr="&lt;w:rPr xmlns:w=&quot;http://schemas.openxmlformats.org/wordprocessingml/2006/main&quot;&gt;&lt;w:lang w:val=&quot;es-ES_tradnl&quot; /&gt;&lt;/w:rPr&gt;">
        <w:rPr/>
        <w:t xml:space="preserve">Este Tribunal ha señalado, además, que la designación de Abogado y Procurador de oficio para asegurar el derecho a la defensa es una obligación jurídico- constitucional a la que se da cumplimiento por diversos poderes públicos, singularmente los órganos judiciales y los Colegios de Abogados y Procuradores (STC 135/1991, de 17 de junio, FJ 2) y que la exigencia legal a la parte de tener un defensor acentúa la obligación de dichos poderes públicos de garantizar la efectiva designación de Letrado (SSTC 42/1982, de 4 de agosto, FJ 2; 12/1993, de 18 de enero, FJ 1, y 91/1994, de 21 de marzo, FJ 2). Precisándose incluso, en alguna ocasión, que la pasividad del titular del derecho ha de ser suplida por el órgano judicial (SSTC 42/1987, 5 de julio, FJ 2, y 229/1999, de 13 de diciembre, FJ 2).</w:t>
      </w:r>
    </w:p>
    <w:p w:rsidRPr="00C21FFE" w:rsidR="00F31FAF" w:rsidRDefault="00356547">
      <w:pPr>
        <w:rPr/>
      </w:pPr>
      <w:r w:rsidRPr="&lt;w:rPr xmlns:w=&quot;http://schemas.openxmlformats.org/wordprocessingml/2006/main&quot;&gt;&lt;w:lang w:val=&quot;es-ES_tradnl&quot; /&gt;&lt;/w:rPr&gt;">
        <w:rPr/>
        <w:t xml:space="preserve">En aplicación de esta doctrina y del principio de promoción de la defensa solicitada, los órganos judiciales debieran haber requerido de nuevo a los Colegios profesionales y no, como hicieron, reaccionar ante la tardanza disponiendo directamente el alzamiento de la suspensión decretada y desplazando la carga al demandado para que fuera él quien removiera los obstáculos que impedían a los Colegios designar provisionalmente Abogado y Procurador de oficio para hacerse cargo de la defensa en el pleito principal, mientras se substanciaba el incidente de asistencia gratuita. Máxime cuando, como hemos dicho, el recurrente no ostenta conocimientos jurídicos ni medios económicos y desde el principio dejó constancia de su intención de poder defenderse en todo el proceso con asistencia letrada y solicitó la misma de modo diligente en tiempo y forma para poder gozar de ella en todos los trámites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la doctrina expuesta resulta que el Juzgado, al alzar la suspensión de las actuaciones sin que se hubiera nombrado Abogado y Procurador de oficio, dando lugar a que transcurrieran los plazos para la contestación de la demanda y la petición del recibimiento del pleito a prueba sin que el demandado pudiera ejercer sus correspondientes derechos, dio lugar a su indefensión, por lo que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Román Adrián Rodríguez Jorge y, en consecuencia:</w:t>
      </w:r>
    </w:p>
    <w:p w:rsidRPr="" w:rsidR="00F31FAF" w:rsidRDefault="00356547">
      <w:pPr>
        <w:rPr/>
      </w:pPr>
      <w:r w:rsidRPr="&lt;w:rPr xmlns:w=&quot;http://schemas.openxmlformats.org/wordprocessingml/2006/main&quot;&gt;&lt;w:szCs w:val=&quot;24&quot; /&gt;&lt;/w:rPr&gt;">
        <w:rPr/>
        <w:t xml:space="preserve">1º Declarar vulnerado el derecho fundamental a la defensa y asistencia letrada del demandante en amparo por la Sentencia del Juzgado de Primera Instancia núm. 2 de Las Palmas de Gran Canaria de fecha 26 de marzo de 1997, dictada en el juicio de menor cuantía núm. 545/95, así como por la Sentencia de la Sección Quinta de la Audiencia Provincial de Las Palmas de Gran Canaria, de 20 de abril de 1998, dictada en el recurso de apelación deducido contra la anterior y confirmatoria de la misma.</w:t>
      </w:r>
    </w:p>
    <w:p w:rsidRPr="" w:rsidR="00F31FAF" w:rsidRDefault="00356547">
      <w:pPr>
        <w:rPr/>
      </w:pPr>
      <w:r w:rsidRPr="&lt;w:rPr xmlns:w=&quot;http://schemas.openxmlformats.org/wordprocessingml/2006/main&quot;&gt;&lt;w:szCs w:val=&quot;24&quot; /&gt;&lt;/w:rPr&gt;">
        <w:rPr/>
        <w:t xml:space="preserve">2º Restablecer al demandante en la plenitud de su derecho, y, a tal fin, declarar la nulidad de las citadas Sentencias y retrotraer las actuaciones a fin de que se le otorgue un nuevo plazo para la contestación de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