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529/92, promovido por don Jaime Martínez López, representado por el Procurador de los Tribunales don Juan Antonio García San Miguel y Orueta y asistido por el Letrado don José Manuel Gómez Robles, contra la Sentencia del Juzgado de lo Penal núm. 5 de Alicante (dictada en el procedimiento abreviado 223/91 procedente del Juzgado de Instrucción núm. 2 de Alicante, de fecha 22 de julio de 1991, y contra la Sentencia de la Sección Primera de la Audiencia Provincial de esa misma ciudad, de fecha 3 de febrero de 1992 (rollo de apelación 93/91). Ha sido parte el Colegio Oficial de Agentes de la Propiedad Inmobiliaria de Alicante, representado por el Procurador de los Tribunales don Federico de Olivares Santiago y asistido por el Letrado don Jorge Jornada de Pozas,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febrero de 1992, el Procurador de los Tribunales don Juan Antonio García San Miguel y Orueta, en nombre y representación de don Jaime Martínez López, interpuso recurso de amparo contra la Sentencia del Juzgado de lo Penal núm. 5 de Alicante y contra la Sentencia de la Audiencia Provincial de esa misma ciudad, de fecha 3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miembro de la autodenominada Asociación Profesional de Gestores Intermediarios en Promociones de Edificaciones (G.I.P.E.), venía ejerciendo profesionalmente la actividad de intermediario inmobiliario, sin estar en posesión del título oficial de Agente de la Propiedad Inmobiliaria, cuando, a consecuencia de una denuncia presentada por el Colegio Oficial de Agentes de la Propiedad Inmobiliaria de Alicante, fue condenado por Sentencia del Juzgado de lo Penal núm. 5 de Alicante, de fecha 22 de Julio de 1991, como autor de un delito de intrusismo del art. 321.1 del Código Penal, a la pena de seis meses y un día de prisión menor, con la accesoria de suspensión de todo cargo público y derecho de sufragio durante el tiempo de condena, así como al pago de las costas procesales, incluídas las de la acusación particular.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desestimado por la Sentencia de la Sección Primera de la Audiencia Provincial de fecha 3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 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En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art.25.1 C.E.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Finalmente, se invoca el principio de igualdad en relación con el art. 14 C.E., al existir tratamientos diferentes por parte de las Audiencias Provinciales, de modo que el hecho relevante para la calificación penal de la conducta es exclusivamente la vecindad del querellado.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 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abril de 1992, la Sección Segunda acordó admitir a trámite la presente demanda de amparo, así como formar la oportuna pieza separada de suspensión y, de conformidad con lo dispuesto en el art.56 de la LOTC, conceder al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7 de mayo de 1992, la representación del recurrente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 Por su parte, el Ministerio Fiscal, en escrito registrado en este Tribunal igualmente el7 de mayo de 1992,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25 de mayo de 1992, la Sala, en la pieza de suspensión sustanciada, dictó un Auto por el que acordaba suspender la ejecución de la pena privativa de libertad y de las accesorias impuestas al recurrente por la Sentencia del Juzgado de lo Penal núm. 5 de Alicante de 22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junio de 1992, la Sección Segunda acordó tener por personado en el procedimiento al Procurador don Federico Olivares de Santiago, en nombre y representación del Colegio Oficial de Agentes de la Propiedad Inmobiliaria de Alicante, así como dar vista a las partes personadas y al Ministerio Fiscal de las actuaciones remitidas por el Juzgado de lo Penal núm. 5 de Alicante y por la Audiencia Provincial de esa misma ciudad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con fecha 2 de julio de 1992, el Procurador del recurrente, avacúa el trámite de alegaciones, reiterando lo ya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alegaciones de fecha 26 de junio de 1992, el Procurador de los Tribunales don Francisco Olivares de Santiago, en nombre y representación del Colegio Oficial de Agentes de la Propiedad Inmobiliaria de Alicante, manifiesta, en primer lugar, que no puede decirse, a la vista de que los órganos judiciales de instancia y apelación en ningún momento abrigaron dudas sobre la interpretación que había de darse a las normas comunitarias alegadas por el recurrente ni sobre su falta de aplicación al caso enjuiciado, que la denegación de planteamiento ante el TJCE de la cuestión prejudicial haya supuesto una vulneración del derecho a la tutela judicial efectiva. Por otra parte no siendo las disposiciones de la Directiva CEE 67/43/CEE de aplicación al caso enjuiciado, necesariamente ha de concluirse que la omisión de planteamiento ante el TJCE de una cuestión prejudicial sobre la compatibilidad de las mismas con el Real Decreto 1.464/1988 no ha supuesto vulneración alguna del derecho a a la tutela judicial efectiva o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Se aduce por otra parte, frente a la pretendida vulneración del principio de legalidad penal invocada por el recurrente, que la subsunción de la conducta enjuiciada en el tipo delictivo contenido en el art. 321.1 del Código Penal, realizada en virtud de una cierta interpretación del mismo, constituye una cuestión de legalidad ordinaria no revisable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día 29 de Junio de 1992, el Ministerio Fiscal se opone a todos y cada uno de los motivos invocados por la representación del recurrente, estimando, en primer lugar, que no ha habido vulneración del derecho a la tutela judicial efectiva ya que las resoluciones judiciales impugnadas contienen una motivación fundamentada de su negativa al planteamiento ante el TJCE de la cuestión prejudicial solicitada; y que tampoco se ha infringido el derecho a la utilización de los medios de prueba pertinentes, por la sencilla razón de que, en el caso de autos, ninguna relación existe entre este derecho y la denegación de planteamiento de la citada cuestión prejudicial. Finalmente, rechaza el Ministerio Fiscal en su escrito de alegaciones que se haya producido una infracción del art. 25.1 C.E. por el hecho de haber procedido los órganos judiciales a la aplicación del art. 321.1 del Código Penal, ya que la interpretación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abril de 1993, se acordó señalar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la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Jaime Martínez López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5 de Alicante, con fecha 22 de julio de 1991 (procedimiento abreviado 223/91), y por la Audiencia Provincial de esa misma ciudad, con fecha 3 de febrero de 1992 (rollo de apelación 93/91).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