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8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1323-1999, promovida por la Sala de lo Contencioso-Administrativo del Tribunal Superior de Justicia de Cantabria, en relación con la disposición transitoria segunda de la Ley del Parlamento de Cantabria 7/1994, de 19 de mayo, de coordinación de policías locales. Han intervenido y formulado alegaciones el Abogado del Estado, el Letrado de los servicios jurídicos del Gobierno de Cantabria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26 de marzo de 1999, el Presidente de la Sala de lo Contencioso-Administrativo del Tribunal Superior de Justicia de Cantabria remitió el Auto de 7 de enero de 1999, por el que se acuerda plantear cuestión de inconstitucionalidad en relación con la disposición transitoria segunda de la Ley del Parlamento de Cantabria 7/1994, de 19 de mayo,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 los recursos contencioso-administrativos núm. 217-1997 y 225-1997 (acumulados) promovidos, respectivamente, por la federación sindical de la Administración pública de Comisiones Obreras en Cantabria y por la federación de servicios públicos de la Unión General de Trabajadores de Cantabria contra las bases para proveer, mediante concurso-oposición (promoción interna), plazas de intendente, vacantes en la plantilla de funcionarios, correspondientes a la escala de Administración especial, subescala de servicios especiales, clase policía local, grupo B, del Ayuntamiento de Santander, publicadas en el “Boletín Oficial de Cantabria” de 4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del recurso contencioso-administrativo núm. 225-1997 se impugnaba, entre otros extremos, el apartado c) de la base segunda, donde tras incluirse entre los “requisitos de los aspirantes” el de “estar en posesión del título de Diplomado Universitario o equivalente” se añade que “la falta de titulación exigida no supondrá ninguna variación para los policías locales nombrados antes de la entrada en vigor de la Ley de Cantabria 7/1994, de 19 de mayo, de coordinación de policías locales,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 El apartado transcrito, que reproduce la disposición transitoria segunda de la Ley del Parlamento de Cantabria 7/1994, de 19 de mayo, de coordinación de policías locales, en cuanto dispensa en un grado para la promoción interna del requisito de titulación exigido para el ingreso en el cuerpo o escala vulnera, en opinión de la parte actora, el art. 149.1.18 CE, al resultar contraria a las disposiciones básicas dictadas por el Estado en materia de función pública, en concreto, al art. 25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Concluso el procedimiento, la Sala de lo Contencioso-Administrativo del Tribunal Superior de Justicia de Cantabria, por providencia de 19 de octubre de 1998, acordó oír a las partes personadas y al Ministerio Fiscal, por plazo común de diez días, para que formularan alegaciones sobre la pertinencia de plantear cuestión de inconstitucionalidad en relación con la citada disposición transitoria, “cuyo texto reproduce la Base 2ª, apartado c), párrafo 2 de las de la convocatoria impugnada”, por su posible contradicción con “el art. 25 de la Ley 30/1984, de Medidas de Reforma de la Función Pública, habida cuenta de lo establecido en el art. 103.3 y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representación procesal de la federación de servicios públicos de la Unión General de Trabajadores de Cantabria y el Ministerio Fiscal estimaron pertinente el planteamiento de la cuestión de inconstitucionalidad, en tanto que la representación procesal del Ayuntamiento de Santander no se opuso al mismo y la representación procesal de la federación sindical de la Administración pública de Comisiones Obreras en Cantabria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al denominado juicio de relevancia, en cuanto requisito de procedibilidad de la cuestión de inconstitucionalidad, señalando al respecto que la base segunda, apartado c), párrafo segundo de las que rigen el concurso-oposición y que ha sido impugnado en el proceso reproduce la disposición transitoria segunda de la Ley del Parlamento de Cantabria 7/1994, de 19 de mayo, de coordinación de policías locales, en cuanto a la dispensa en un grado en los concursos-oposición de promoción interna del requisito de titulación exigido para el ingreso en el cuerpo o escala correspondiente, siendo el título de Diplomado universitario o equivalente, de acuerdo con el art. 21.2 b) de la citada ley, el requerido para el ingreso en la escala ejecutiva de la policía local. El juicio de constitucionalidad sobre la disposición legal cuestionada es indispensable, pues, para dictar una Sentencia sobre el fondo del asunto, ya que de apreciarse su inconstitucionalidad procedería la declaración de nulidad del párrafo segundo, apartado c) de la base segunda del concurso-oposición.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duda de constitucionalidad que le suscita el precepto legal cuestionado, la Sala promotora, tras referirse en términos genéricos a la doctrina constitucional sobre el principio de igualdad, con atención específica a la STC 76/1990, de 26 de abril, considera que aquél ha de ponerse en estrecha relación con el art. 25 de la Ley 30/1984, de 2 de agosto, de medidas para la reforma de la función pública, donde se establece como criterio general de ordenación del ámbito funcionarial el de la titulación exigida para el ingreso en la función pública. Precepto que tiene la condición de básico ex art. 1.3 de la Ley 30/1984, de 2 de agosto, siendo, por lo tanto, sus previsiones indisponibles para el legislador autonómico conforme a la regla del art. 149.1.18 CE, que reserva al Estado las bases del régimen jurídico de las Administraciones públicas y del régimen estatutario de sus funcionarios. De modo que la disposición legal cuestionada, al prever una exención en cuanto a la exigencia de titulación para ingresar en un cuerpo o escala en favor de determinado personal, quiebra el reparto competencial que la Constitución arbitra.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estima la Sala, encuentran apoyo, entre otras, en la STC 302/1993, de 21 de octubre, en la que, tras afirmarse la legalidad de la promoción interna de los funcionarios que posean habilitación bastante para ello, se declaró que “siendo esto cierto, no lo es menos que no por eso dejan de jugar los principios de mérito y capacidad en el acceso a la función pública que la Constitución consagra en su art. 103.3, principios que concretan y articulan el genérico juicio de igualdad en esta materia consagrado en el art. 23.2 CE. La promoción interna de los funcionarios no puede confundirse con una patente para excluir la vigencia de estos preceptos constitucionales ni siquiera temporal ni excepcionalmente, pues nada permite al legislador estatal o autonómico transgredir los límites que la Constitución impone a su libertad de configuración normativa y menos cuando está en juego un derecho de rango fundamental, como es la igualdad de acceso de todos los ciudadanos a las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abril de 1999, la Sección Primera de este Tribunal acordó admitir a trámite la presente cuestión de inconstitucionalidad; dar traslado de las actuaciones recibidas, conforme establece el art. 37.2 de la Ley Orgánica del Tribunal Constitucional (LOTC), al Congreso de los Diputados y al Senado, por conducto de sus Presidentes, al Gobierno, por conducto del Ministerio de Justicia y al Fiscal General del Estado, así como a la Asamblea y al Consejo de Gobierno de la Diputación Regional de Cantabria, por conducto de sus Presidentes, al objeto de que en el plazo común e improrrogable de diez días pudieran personarse en el proceso y formular las alegaciones que estimasen pertinentes y, finalmente, publicar la incoación de la cuestión en los boletines oficiales del Estado y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108, de 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mayo de 1999 se registró en este Tribunal Constitucional escrito del Presidente del Congreso de los Diputados por el que comunicó que la Mesa de la Cámara había acordado, en la reunión celebrada el día 11 anterior,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mayo de 1999 el Abogado del Estado se personó en nombre del Gobierno y presentó escrito de alegaciones postulando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en primer lugar, que ciñe sus alegaciones a la posible vulneración del art. 149.1.18 CE, en relación con los arts. 1.3, 22.1 (primer párrafo) y 25 de la Ley 30/1984, de 2 de agosto, si bien añade a continuación que “no hay inconveniente en reconocer que del razonamiento para dejar establecida la infracción del art. 149.1.18 CE resulta que el precepto cuestionado quebranta los principios de mérito y capacidad (art. 103.3 CE) y, por esa vía, el art. 23.2 CE”. Por otra parte, apunta el Abogado del Estado que en la ley del Parlamento de Cantabria no se ofrece razón alguna que justifique la dispensa del requisito de titulación para los concursos-oposiciones para promoción interna durante un plazo de tres años y su sustitución por la superación de los “cursos que a tal efecto imparta la Escuela Regional de Policía Local de Cantabria”. Finalmente, indica la plena aplicación a este caso de la doctrina establecida en la STC 388/1993, de 23 de diciembre (FJ 2), cuyo objeto era otra norma legal de la Comunidad Autónoma de Cantabria; dicha aplicación conduce a la ya postulada estimación de esta cuestión de inconstitucionalidad y la consiguiente declaración de nulidad de la disposición transitoria segunda de la Ley del Parlamento de Cantabria 7/1994, de 19 de mayo, de coordinación de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representación procesal del Gobierno de Cantabria ingresó en el Registro General de este Tribunal Constitucional el 26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señala que la Ley 30/1984, de 2 de agosto, circunscribe su ámbito de aplicación al personal mencionado en su art. 1, en el que no está incluido el personal al que se refiere la Ley de Cantabria de coordinación de policías locales, ni siquiera entre aquel al que se hace referencia en el art. 1.2. La norma estatal más próxima es la Ley Orgánica 2/1986, de 13 de marzo, de fuerzas y cuerpos de seguridad (LOFCS), que se refiere al régimen estatutario de la Guardia Civil (art. 13.2) y del Cuerpo Nacional de Policía (arts. 16 y ss.), previendo expresamente en el art. 16.2 que “el régimen estatutario del Cuerpo Nacional de Policía se ajustará a las previsiones de la presente Ley y las disposiciones que la desarrollen, teniendo como derecho supletorio la legislación vigente referida a los funcionarios de la Administración Civil del Estado”. De tal suerte que en esta ley orgánica no se contemplan como básicos los aspectos a los que hace referencia la Ley 30/1984, sino que aquélla se remite a ésta con carácter supletorio, pues regula en lo sustancial el régimen estatutario de las fuerzas y cuerpos de seguridad. Este ámbito subjetivo presenta las suficientes peculiaridades como para ser acreedor de una normativa específica, dictada al amparo del art. 104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policías locales, son objeto de regulación en los arts. 51 a 54 LOFCS. Concretamente, en el art. 52.1 se establece que “los Cuerpos de Policía Local son Institutos armados, de naturaleza civil, con estructura y organización jerarquizada, rigiéndose, en cuanto a su régimen estatutario, por los principios generales de los Capítulos II y III del Título I y por la Sección Cuarta del Capítulo IV del Título II de la presente Ley, con la adecuación que exija la dependencia de la Administración correspondiente, las disposiciones dictadas al respecto por las Comunidades Autónomas y los Reglamentos específicos para cada Cuerpo y demás normas dictadas por los correspondientes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sea porque la Ley 30/1984 no tiene aspecto básico en lo que hace referencia a la presente cuestión de inconstitucionalidad, “o bien, con mayor fundamento, porque los aspectos básicos de la misma deben entenderse completados con lo que establece, a los efectos del estatuto del personal a que se refiere la Ley Orgánica 2/1986, de 13 de marzo, lo cierto es que a diferencia de lo establecido para la Policía Nacional, el estatuto de la Policía Local se rige por las disposiciones anteriormente mencionadas, sin perjuicio de la supletoriedad general prevista en el artículo 1.5 de la Ley 30/1984, supletoriedad cuya eficacia desaparece frente a la normativa a que se refiere el artículo 52.1 de la Ley Orgánica de Fuerzas y Cuerpos de Seguridad y, por lo tanto, por lo que establezcan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Cantabria, el art. 21 de la Ley 7/1994 incluye, entre los requisitos de acceso a las escalas previstas por el art. 17 la posesión de la titulación adecuada, correspondiente con la fijada en el art. 25 de la Ley 30/1984. Ahora bien, el legislador autonómico también está habilitado para ejercer sus competencias mediante el establecimiento de excepciones, como la que se recoge en la disposición transitoria aquí cuestionada. En estos mismos términos, excepcionales nuevamente se consagra una dispensa de titulación análoga a la que es objeto de la presente cuestión de inconstitucionalidad, respecto del Cuerpo Nacional de Policía, en la disposición transitoria 1.8 de Ley Orgánica 2/1986, sin carácter orgánico. Esta excepción ha sido modificada por la Ley 26/1994, de 29 de septiembre, en cuya disposición adicional primera sólo se hace mención del cumplimiento de los requisitos reglamentarios, sin que hasta la fecha se haya fijado cuáles sean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Cantabria deduce de lo anterior que “una previsión análoga a la prevista en la norma autonómica se consagra con el mismo rango en la normativa estatal, incluso esta última es más amplia que la primera, desde el momento en que ésta limita el plazo a tres años desde la entrada en vigor de la misma, no así la ley estatal. Cada una de ellas, en el ejercicio de sus competencias respecto del personal a que se refiere la Ley Orgánica reiteradamente citada, establece tanto su regla general como sus excepciones”. Además, se trata de un régimen transitorio y especial y respetuoso de las exigencias constitucionales, definidas en la STC 16/1998, de 26 de enero, con respecto al derecho de igualdad proclamado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representación procesal del Gobierno de Cantabria concluye su escrito solicitando que se dicte Sentencia por la que se declare la constitucionalidad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en el escrito de alegaciones que presentó el 31 de mayo de 1999, postula igualmente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comienza recordando que los integrantes de la policía local pertenecían, hasta la entrada en vigor de la Ley 7/1994, a la escala básica. Sin embargo, esta norma autonómica crea la figura de los intendentes, que se integran en la escala ejecutiva. Las condiciones de titulación para acceder a esta escala se contienen en el art. 21, que exige poseer el título de Diplomado. No obstante, la disposición transitoria cuestionada suaviza esta exigencia, sólo durante los tres primeros años de vigencia (en los que presumiblemente se procederá a efectuar los primeros nombramientos), mediante la dispensa de un grado de titulación, siempre que los aspirantes hayan superado o superen los cursos que a tal efecto se impartan en la Escuela Regional de Policía Local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dispensa temporal de grado no puede reputarse discriminatoria por la concurrencia de dos factores que, a juicio del Fiscal General del Estado, no deben perderse de vista: de una parte, su ya mencionado carácter temporal y, de otra, el hecho de que la “dispensa consiste en realidad en una permuta de un grado de titulación a cambio de la superación de los cursos que a tal efecto imparte la Escuela Regional de Policía Local de Cantabria”. La suma de ambos factores lleva al Fiscal General del Estado a concluir que “no carece de razonabilidad ni de fundamento objetivo la disposición transitoria segunda aquí discutida”. A lo que se añade que no se trata de un tratamiento diferente ad personam, pues en el caso que nos ocupa “no se atisba indicio alguno de que nos encontremos ante una convocatoria ad personam, pues todos los integrantes de la Policía Local en la fecha de entrada en vigor se encuentran igualmente favorecidos con la dispensa de un grado de titulación, y sólo por un plazo de tres años. Y no deja de ser razonable y atemperado al criterio de mérito el hecho de que se tenga en cuenta la anterior pertenencia a la escala básica del Cuerpo en que se pretende promocionar, otorgando la convalidación de un solo grado de titulación por la superación de los cursos establecidos al efecto de comprobar el cumplimiento de las condiciones de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permite descartar las dudas que pudieran existir acerca de la compatibilidad de la disposición transitoria con los arts. 14, 23.2 y 103 CE. A mayor abundamiento, el ya apuntado carácter temporal de la medida, ligado a la finalidad de dotar de cuadros de mando a las policías locales necesitadas de coordinación permite concluir que el precepto tampoco es contrario al art. 149.1.18 CE. En efecto, frente a la exigencia general de títulos del art. 25 de la Ley 30/1984 no debe olvidarse que las disposiciones transitorias versan sobre situaciones de disfunción temporal derivadas en gran parte de la creación de nuevos puestos funcionariales y de la transferencia a las Comunidades Autónomas de funcionarios que antes les eran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empleo de criterios de interpretación analógica, el carácter temporal de la dispensa y la razonabilidad de que —acreditada su capacidad por otros medios— los policías locales de Cantabria que poseen el mérito de sus años de experiencia no se vean excluidos en la primera fase de la entrada en funcionamiento de los sistemas de coordinación de Policías Locales del acceso a sus puestos directivos inclinan al Fiscal a decantarse por la constitucionalidad del precepto dubitado”.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mayo de 1999 la Presidenta del Senado interesó que se tuviera por personada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2011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Sala de lo Contencioso-Administrativo del Tribunal Superior de Justicia de Cantabria y tiene por objeto la disposición transitoria segunda de la Ley del Parlamento de Cantabria 7/1994, de 19 de mayo, de coordinación de policías locales, cuyo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las titulaciones exigidas en el artículo 21 no supondrá ninguna variación para los Policías Locales nombrados antes de la entrada en vigor de la presente Ley,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duda expresada en el Auto de planteamiento hace referencia exclusivamente a la promoción interna de los funcionarios, que es justamente el punto debatido en el proceso contencioso-administrativo del que trae causa la presente cuestión de inconstitucionalidad, nuestro examen debe ceñirse a la misma, —prescindiendo de cualquier referencia a los problemas que podría plantear el inciso de la norma sobre que “no supondrá ninguna variación para los Policías Locales nombrados antes 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el citado órgano judicial hace referencia a la eventual vulneración de los arts. 103.3 y 149.1.18 CE, a lo que debe ceñirse nuestro control de constitucionalidad del precepto cuestionado. El Abogado del Estado postula la inconstitucionalidad y nulidad de dicho precepto legal, por vulnerar la reserva competencial del art. 149.1.18 CE, en tanto que el Letrado de los servicios jurídicos del Gobierno de Cantabria y el Fiscal General del Estado defienden la constitucionalidad de la reseñada disposición transitoria, todo ello sobre la base de las alegaciones que constan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problema suscitado en este proceso constitucional es preciso disipar cualquier duda que pudiera existir acerca de la pervivencia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aspecto hemos de señalar que la totalidad de la Ley 7/1994 en la que se integra el precepto cuestionado ha sido expresamente derogada por la Ley del Parlamento de Cantabria 5/2000, de 15 de diciembre, de coordinación de policías locales. Sin embargo, la derogación del precepto legal no conlleva la pérdida de objeto de este proceso constitucional, en tanto tenemos declarado reiteradamente que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(por todas, STC 139/2005, de 26 de mayo, FJ 2). En este caso, resulta indudable que el precepto legal cuestionado es de aplicación en el proceso a quo, dependiendo de su validez la decisión que en su momento deba adoptar la Sala de lo Contencioso-Administrativo del Tribunal Superior de Justicia de Cantabria, por lo que debemos concluir que este proceso constitucional no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para su resolución, debemos recordar que en las cuestiones de inconstitucionalidad (por todas, STC 4/2011, de 4 febrero, FJ 3) el control de los preceptos que pudieren haber incurrido en un exceso competencial no ha de efectuarse con arreglo a las normas del bloque constitucional vigentes en el momento de dictarse la Sentencia, sino de acuerdo con las normas vigentes en el momento en que fue planteada la cuestión en el proceso a quo. La consecuencia de lo expuesto habrá de ser que valoremos la tacha de inconstitucionalidad que se imputa al precepto cuestionado de acuerdo con las normas vigentes en el momento en que fue planteada la cuestión en el proceso a quo, lo que conduce a no tomar en consideración las modificaciones introducidas por la Ley 7/2007, de 12 abril, del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encuadramiento competencial de la presente cuestión de inconstitucionalidad, hemos de comenzar señalando que, por lo que se refiere a las competencias autonómicas, el Estatuto de Autonomía de Cantabria (Ley Orgánica 8/1981, de 31 de diciembre) en el art. 24.24 atribuye competencia exclusiva a la Comunidad en materia de “coordinación de las policías locales sin perjuicio de su dependencia jerárquica de la autoridad municipal” y en el art. 25.2 atribuye competencia de desarrollo legislativo y ejecución en materia de “régimen local”, “en el marco de la legislación básica del Estado y en los términos que la misma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estatales, dos son los posibles títulos competenciales del Estado que pueden invocarse: el art. 149.1.18 CE sobre bases del régimen estatutario de los funcionarios públicos —invocado por Abogado del Estado— y el art. 149.1.29 CE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concurrencia de títulos competenciales nuestra doctrina podría resumirse en los siguientes: Primero,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se remitan” (STC 69/1988, de 19 de abril, FJ 2). Segundo, que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Y, tercero, que “como criterio general a tener en cuenta en los supuestos de concurrencia de títulos competenciales el de la prevalencia de la regla competencial específica sobre el de la más genérica (así, en SSTC 87/1987, FJ 2 y 69/1988, FJ 4) … a este criterio no se le puede atribuir un valor absoluto (STC 213/1988, FJ 3) … ya que en ciertos sectores, las competencias específicas y las generales ‘han de ejercerse conjunta y armónicamente, cada cual dentro de su respectivo ámbito material de actuación, que será preciso delimitar en cada caso’”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establecer, en el presente caso, cuál es el título competencial del Estado aplicable, ha de partirse de la naturaleza jurídica de los sujetos afectados (policía local) y la concreta materia sobre la que versa la cuestión (dispensa temporal de titulación en la promoción interna de policías locales) sin olvidar que esta materia remite a la promoción profesional, la cual, a su vez, reenvía al régimen estatutario de los funcionarios públicos, con las singularidades propias de los policías locales: agentes de la autoridad que desempeñan especiales funciones y ostentan específicas atribuciones al participar del ejercicio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base de que los miembros de la policía local son necesariamente funcionarios públicos de la Administración municipal, al analizar su régimen jurídico, hemos de señalar que carecen de estatuto jurídico específico y formal (a pesar de la previsión de la disposición final tercera de la Ley 7/1985 reguladora de las bases de régimen local), sin perjuicio de que se pueda abstraer un estatuto material, heterogéneo, de la Ley 30/1984, de 2 de agosto, de medidas para la reforma de la función pública, de la Ley Orgánica 2/1986, de 13 de marzo, de fuerzas y cuerpos de seguridad (LOFCS), y —a nivel local— de la Ley 7/1985 reguladora de las bases de régimen local (LBRL) y ulterior Real Decreto Legislativo 781/1986, de 18 abril, del texto refundido de disposiciones legales vigentes en materia de régimen local, sin que, como se ha dicho, deba tomarse en consideración lo establecido en la Ley 7/2007, de 12 de abril, del estatuto básico del empleado público (LEEP), que procede a derogar parcialmente las referidas Ley de medidas para la reforma de la función pública, Ley reguladora de las bases de régimen local y el texto refundido de disposiciones legales vigentes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 172, apartado 1, del texto refundido de disposiciones vigentes en materia de régimen local señala que “pertenecerán a la Subescala de Servicios Especiales, los funcionarios que desarrollen tareas que requieran una aptitud específica, y para cuyo ejercicio no se exija, con carácter general, la posesión de títulos académicos o profesionales determinados”; especificando las cuatro clases que comprende dicha subescala, siendo la primera de las mismas la de “policía local y sus auxiliares”. El art. 173 del texto refundido de disposiciones vigentes en materia régimen local establece que “la Policía Local ejercerá sus funciones de acuerdo con lo previsto en el Título V de la Ley Orgánica de Fuerzas y Cuerpos de Seguridad”. Dicho título V (“de las policías locales”) comprende, a su vez, los arts. 51, 52, 53 y 54 LOFCS, definiendo el art. 52 a los cuerpos de policía local como “Institutos armados de naturaleza civil, con estructura y organización jerarquizada, rigiéndose, en cuanto a su régimen estatutario, por los principios generales de los capítulos II y III del título I y por la sección cuarta del capítulo IV del título II de la presente Ley, con la adecuación que exija la dependencia de la Administración correspondiente, las disposiciones dictadas al respecto por las Comunidades Autónomas y los reglamentos específicos para cada Cuerpo y demás normas dictadas por los correspondientes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Orgánica 2/1986 de fuerzas y cuerpos de seguridad, establece en los ya citados capítulos II y III del título I unas “disposiciones estatutarias comunes”, señalando el art. 6.1: “Los Poderes Públicos promoverán las condiciones más favorables para una adecuada promoción profesional, social y humana de los miembros de las Fuerzas y Cuerpos de Seguridad, de acuerdo con los principios de objetividad, igualdad de oportunidades, mérito y capacidad”. Igualmente, el art. 6.6 declara: “Los puestos de servicio en las respectivas categorías se proveerán conforme a los principios de mérito, capacidad y antigüedad, a tenor de lo dispuesto en la correspondiente reglamentación”. Ello, sin perjuicio de que el propio art. 2 c) LOFCS califique a los cuerpos de policía dependientes de las corporaciones locales como “fuerzas y cuerpos de seguridad”, y de las funciones de las Comunidades Autónomas en relación con las policías locales, limitada, ex art. 39, de conformidad con la propia LOFCS y la LBRL, a funciones de coordinación de la actuación de las mismas (SSTC 25/1993, de 21 de enero, FJ 1 y 81/1993, de 8 de marzo, FJ 2), mediante el ejercicio, entre otras, de la atribución de “fijar los criterios de selección, formación, promoción y movilidad de las Policías Locales, determinando los distintos niveles educativos exigibles para cada categoría, sin que, en ningún caso, el nivel pueda ser inferior a Graduado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 92.1 LBRL [actualmente derogado por la disposición derogatoria única, apartado e), de la Ley 7/2007, de 12 de abril, del estatuto básico del empleado público], según el cual (“Los funcionarios al servicio de la Administración local se rigen, en lo no dispuesto por esta Ley, por la legislación del Estado y de las Comunidades Autónomas en los términos del art 149.1.18 CE”), debía ser respetado en el desarrollo del régimen jurídico de los funcionarios al servicio de la Administración local, también “en lo no dispuesto por esta ley”; y el art. 92.2 LBRL [también derogado por la referida disposición derogatoria única, apartado e), de la Ley 7/2007, de 12 de abril, del estatuto básico del empleado público], al hablar del “estatuto funcionarial” incluía la “promoción interna” (entendida ésta en el art. 22.1 de la Ley 30/1984, de 2 de agosto, de medidas para la reforma de la función pública —derogado en parte por la LEEP— como “ascenso desde cuerpos o escalas de un grupo de titulación a otros de inmediato superior”, debiendo los funcionarios, “poseer la titulación exigida para el ingreso en los últimos”), que requería cumulativamente “haber prestado servicios efectivos, durante al menos dos años, como funcionario de carrera en cuerpos o escalas del grupo de titulación inmediatamente inferior al del cuerpo o escala al que pretendan acceder, así como reunir los requisitos y superar las pruebas que para cada caso establezca el Ministerio de Administraciones Públicas o el órgano competente de las demás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es ocioso recordar que la Ley 7/2007, de 12 de abril, del estatuto básico del empleado público (LEEP), aunque como ya se ha dicho no puede ser parámetro de constitucionalidad, dispone en su art. 3, sobre el personal funcionario de las entidades locales, lo siguiente: “1. El personal funcionario de las Entidades Locales se rige por la legislación estatal que resulte de aplicación, de la que forma parte este Estatuto y por la legislación de las Comunidades Autónomas, con respeto a la autonomía local. 2. Los Cuerpos de Policía Local se rigen también por este Estatuto y por la legislación de las Comunidades Autónomas, excepto en lo establecido para ellos en la Ley Orgánica 2/1986, de 13 de marzo, de Fuerzas y Cuerpos de Seguridad”. Y en su art. 18.2, sobre la promoción interna de los funcionarios de carrera, la referida LEEP establece que “los funcionarios deberán poseer los requisitos exigidos para el ingreso, tener una antigüedad de, al menos, dos años de servicio activo en el inferior Subgrupo, o Grupo de clasificación profesional, en el supuesto de que éste no tenga Subgrupo y superar las correspondientes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preceptos señalados podemos reconocer que la policía local tiene, por una parte, naturaleza de fuerza y cuerpo de seguridad (art. 2 LOFCS), integrada, por otra parte, en institutos armados de naturaleza civil (art. 52 LOFCS), regida por los principios de mérito, capacidad y antigüedad (art. 6.6 LOFCS) e integrada por funcionarios al servicio de la Administración local (arts. 130, 171.1 y 2 del texto refundido de las disposiciones legales vigentes en materia de régimen local) coordinados por las Comunidades Autónomas de conformidad con la LOFCS y LBRL y con funciones públicas que implican el ejercicio de autoridad (art. 92.2 LBRL), razón por la cual su desempeño se reserva exclusivamente a personal funcionarial (art. 92.2 LBRL y art.172 del texto refundido de las disposiciones legales vigentes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régimen jurídico expuesto se desprende que la “titulación” se erige en requisito esencial de la “promoción interna” (ex art. 92 LBRL), elemento éste del “régimen estatutario de los funcionarios públicos” lo cual conduce al título competencial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la STC 99/1987, de 11 de junio (sobre impugnación de la Ley 30/1984, de medidas para la reforma de la función pública), y aunque el eje de su fundamento jurídico 4 lo que abordaba era el alcance de la reserva de ley del art. 103.3 CE para regular el estatuto de los funcionarios públicos, contiene una doctrina que resulta aquí aplicable en cuanto establecíamos que: “la Constitución ha reservado a la Ley la regulación de la situación personal de los funcionarios públicos y de su relación de servicio o ‘régimen estatutario’, por emplear la expresión que figura en el art. 149.1.18 de la misma Norma fundamental. Es éste, desde luego, un ámbito … en el que si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habrá de ser también la Ley la que determine en qué casos y con qué condiciones puedan reconocerse otras posibles vías para el acceso al servicio de la Administración pública. Las normas que disciplinen estos ámbitos serán, en el concepto constitucional, ordenadoras del ‘estatuto de los funcionarios públicos’ … Esta normación, en virtud de la reserva constitucional a la que se viene haciendo referencia, habrá de ser dispuesta por el legislador en términos tales que, de conformidad con lo antes observado, sea reconocible en la Ley misma una determinación material suficiente de los ámbitos así incluidos en el Estatuto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resultándoles aplicables los arts. 22.1 y 25 de la Ley 30/1984, igualmente básicos así lo reconoce la STC 388/1993, de 23 de diciembre, FJ 2, en la que decíamos que: “una lectura atenta del precepto impugnado, donde se permite la creación de Cuerpos o Escalas a extinguir para acoger a funcionarios cuyo estatuto era hasta entonces laboral sin poseer la titulación académica exigible para cada nivel, muestra que está en franca y patente contradicción con dos normas básicas estatales (arts. 22.1 y 25 de la Ley de medidas ya mencionada), cuya calificación como tales se hace en el pórtico de la misma (art. 1) … el sistema general parte de dos principios rectores al respecto, uno, la consideración de los títulos académicos como criterio taxonómico para clasificar los Cuerpos, Escalas, clases y categorías de funcionarios (art. 25), y otro, la exigencia de la promoción interna del personal se haga respetando esos títulos (art. 22.1). El desconocimiento de estos principios, como se ha hecho en la disposición adicional tercera [impugnada en aquel recurso], menoscaba la capacidad como requisito absoluto para el desempeño de cada puesto de trabajo concreto y niega el mérito como elemento relativo de comparación y preferencia para el acceso o nombramiento. En definitiva dando igual trato a quienes tienen distintos merecimientos en el ámbito de Cantabria, rompe el régimen general aplicable a toda España, que está en el fundamento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contrario, no puede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al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podemos olvidar que la materia controvertida es la de “titulación” y “dispensa en la promoción interna” de funcionarios públicos (policías locales), la cual sólo afecta a la seguridad pública en la medida en que para el ejercicio de ésta, se atribuye “autoridad” a funcionarios públicos locales. En otras palabras, para que los funcionarios públicos puedan ejercer la autoridad en la seguridad pública local necesitan previamente la cobertura competencial del régimen estatutario de los funcionarios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vendría avalado por la STC 154/2005, de 9 junio (FJ 5), cuando señalamos que “la determinación de que la actividad controvertida sea o no de naturaleza policial (en sentido estricto o por inherencia) sólo puede derivarse de la ponderación de su contenido y finalidad, de acuerdo con nuestra doctrina tradicional sobre los criterios de incardinación competencial (por todas, STC 197/1996, de 3 de noviembre, FJ 3), y no de la apreciación meramente mecánica de la relación que los órganos estatales a los que se haya atribuido su ejercicio puedan tener con la organización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erigiéndose el estatuto funcionarial en garantía adicional del ejercicio de las funciones policiales tuitivas (estatus y condiciones distintos de las propias funciones de “seguridad pública”), la sujeción de todos los funcionarios a las mismas condiciones de acceso y promoción constituye una garantía adicional, residenciada en el título competencial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contra de lo expuesto no opera lo decidido en el ATC 375/2004, de 5 octubre (de inadmisión de la cuestión de inconstitucionalidad sobre el art. 25 bis de la Ley de Cataluña 10/1994 de mossos d’esquadra, sobre dispensa de titulación en la promoción a sargento, subinspector, inspector, intendente, comisario y mayor), puesto que esta resolución hacía referencia a policías autonómicas, en concreto a la de Cataluña (disposición final segunda LOFCS), las cuales se regían por previsiones específicas no aplicables a la policía local, sin que tampoco resultase trasladable a ésta el régimen de dispensa de grado de la disposición transitoria 8 LOFCS (hoy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referido Auto, y con base en los arts. 104 y 149.1.29 CE y en las normas correspondientes del Estatuto de Autonomía de Cataluña, se llegaba a la conclusión de que, tratándose de una “policía integral”, los Mossos d’Esquadra estaban inmersos “en el ámbito material de la seguridad pública”. Por el contrario, si repasamos las funciones de los agentes municipales se aprecia que trascienden del mantenimiento de la seguridad pública, desarrollando una actividad predominantemente “de policía administrativa” [salud y salubridad municipal (mercados, sanidad animal, funerarias…), medio ambiente (ruidos, vibraciones, emisiones…), protección del patrimonio (particular, público, histórico…), horarios comerciales, locales de ocio, urbanismo, etc.]; tareas de supervisión, control e intervención procedimental destinadas a velar por la sujeción de los particulares al Derecho en sus relaciones de convivencia, que se diferencian netamente de las predominantemente “de seguridad” de otros cuerpos policiales (estatales o autonómicos), en los que el ejercicio de las funciones de seguridad es lo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expuesto se concluye que en la medida en que la disposición transitoria segunda de la Ley del Parlamento de Cantabria 7/1994, de 19 de mayo, de coordinación de policías locales, establece una dispensa de un requisito de titulación en materia de promoción interna de funcionarios públicos, en este caso de la Administración local, que únicamente corresponde regular al Estado, ha vulnerado con ello el orden constitucional de distribución de competencias, ya que el inciso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 está en contradicción con las normas básicas de la Ley 30/1984, de 2 de agosto, de medidas para la reforma de la función pública, incidiendo, por consiguiente, en un ámbito competencial reservado al Estado por el art. 149.1.18 CE, por lo que se debe declarar nulo el reproducido inciso, al apreciar la vulneración del expresado precepto constitucional, con la limitación de efectos a que se refiere el art. 40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el inciso “pudiendo participar en un plazo de tres años desde la citada entrada en vigor en los concursos-oposición de promoción interna con dispensa de un grado del requisito de titulación, siempre que hayan superado o superen los cursos que a tal efecto imparta la Escuela Regional de Policía Local de Cantabria” de la disposición transitoria segunda de la Ley del Parlamento de Cantabria 7/1994, de 19 de mayo, de coordinación de policías locales es inconstitucional y, por tanto,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