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7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10202-2009, promovido por don Lucas Jerónimo García Almodóvar, representado por el Procurador de los Tribunales don Álvaro Arana Moro y asistido por el Letrado don Daniel Cano Revilla, a quien sustituyó posteriormente el Letrado don Jorge Parrondo Pérez, contra la Sentencia núm. 346/2009, de 30 de junio, dictada por la Sección Segunda de la Audiencia Provincial de Madrid (rollo de apelación núm. 437-2008), parcialmente estimatoria del recurso de apelación presentado contra la Sentencia núm. 249/2008, del Juzgado de lo Penal núm. 1 de Móstoles (procedimiento abreviado núm. 533-2007), que condenó al recurrente como autor de un delito continuado de abusos sexuales. Ha intervenido el Ministerio Fiscal, así como don E.R.H y doña A.C.C. (personados en nombre de la víctima menor de edad), que han sido representados por el Procurador de los Tribunales don Federico Ruipérez Palomino y asistidos de la Letrada doña Belén Fernández Calvo.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4 de diciembre de 2009, don Álvaro Arana Moro, Procurador de los Tribunales, actuando en nombre y representación procesal de don Lucas Jerónimo García Almodóvar,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que son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por el Juzgado de lo Penal núm. 1 de Móstoles como autor de un delito continuado de abusos sexuales a una pena de prisión de dos años y un día. Recurrida la Sentencia en apelación por el Ministerio Fiscal y la acusación particular, la Sección Segunda de la Audiencia Provincial de Madrid, estimó el recurso de apelación deducido por el Ministerio Fiscal y la acusación particular y condenó al demandante a una pena privativa de libertad de dos años y seis meses, accesorias, costas y al pago de 2.000 euros como indemnización a la víctima por daño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relato de hechos probados de la Sentencia condenatoria describe cómo el acusado, en el año 2006, aprovechando la presencia en su domicilio de la víctima, de nueve años de edad, que era amiga de su propia hija, se sentó junto a ella en el sofá del salón de la casa con el pretexto de ver la televisión, circunstancia que aprovechó, al menos en cuatro ocasiones, para meterle la mano por debajo de la ropa y tocarle sus genitales, al tiempo que, cogiendo la mano de la niña, le pedía que ella le tocara los suyos.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exponen las Sentencias impugnadas, la afirmación de hechos que dio lugar a la condena se basa en las siguientes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exposición de los hechos efectuada en sede policial por la víctima menor de edad ante un agente de la Guardia Civil —Doctor en Psicología—, instantes después de presentar su madre la denuncia; dichas manifestaciones fueron grabadas en soporte audiovisual, posteriormente reproducido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exploración de la menor, efectuada por la Juez de instrucción sin asistencia del Ministerio Fiscal ni del Letrado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manifestaciones de la menor se ha otorgado credibilidad atendiendo a las siguientes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declaración en el juicio oral de su madre, que narró lo que su hija le había contado sobre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declaración en juicio oral de la médico-forense que examinó a la menor en fase de instrucción, ante la cual reiteró su relato incriminatorio.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declaración en el juicio oral de la pediatra que atendía a la víctima desde dos años antes de la denuncia, la cual narró como desde la fecha de los hechos denunciados detectó en la menor síntomas de retraimiento, dolor abdominal y vómitos no asociados a ninguna dolencia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declaración en el juicio oral del agente de la Guardia Civil que, sin la presencia del Juez instructor, del Ministerio Fiscal o de la defensa del denunciado, recibió manifestación a la menor tras la denuncia, en la que relató cómo se desarrolló la exploración y las impresiones que, a partir de la misma, obtuvo sobre la credibilidad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invoca como vulnerados los derechos fundamentales a la tutela judicial efectiva sin indefensión y a un proceso con todas las garantías, así como sus derechos de defensa, a la presunción de inocencia y al uso de los medios de prueba pertinentes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 el recurrente haber sufrido indefensión constitucionalmente relevante en el proceso penal previo, pues se habría visto imposibilitado de ejercer su defensa con plenitud a través de la práctica de los medios de prueba que propuso. Concretamente, se queja de no haber podido interrogar en ningún momento del proceso a la menor que denunció haber sido víctima del abuso sexual que se le imputa. Tal situación se produjo pese a que afirma haber solicitado reiteradamente poder interrogar a la menor en el juicio oral, ofreciendo que la exploración se realizara por cualquiera de los medios previstos en la ley procesal. Explica que la prueba propuesta fue admitida pero, finalmente, no fue practicada sino sustituida, pese a su protesta, por el visionado en el juicio oral de la grabación audiovisual de la exploración a la que la menor fue sometida en sede policial. Entiende que fue tal decisión judicial, no justificada, la que habría vulnerado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Apoyándose en un razonamiento similar, alega el demandante que la condena que le ha sido impuesta vulnera su derecho de defensa y a un proceso con todas las garantías pues, según expresa de nuevo, no ha podido interrogar a la víctima menor de edad cuyo testimonio ha justificado su condena. Y, desde otro punto de vista añade que, además, las pruebas tomadas en consideración para condenarle no son pruebas de cargo, por lo que las Sentencias cuestionadas habrían vulnerado su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conjunta de las vulneraciones expresadas, afirma que sólo las pruebas practicadas en el juicio oral pueden ser consideradas pruebas de cargo sin que, en este caso, se diera ninguna de las circunstancias excepcionales que, ex art. 730 de la Ley de Enjuiciamiento Criminal (LECrim), permiten valorar las diligencias sumariales como pruebas preconstituidas. Señala que ni formal ni materialmente se dieron en su caso los requisitos que permiten dar validez probatoria a una diligencia sumarial, pues la exploración de la menor cuya grabación fue proyectada en el juicio oral no se practicó ante la autoridad judicial sino ante un agente de policía judicial, sin que en su desarrollo pudieran intervenir, de forma alguna, ni el Ministerio Fiscal ni su Letrado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añade que tampoco obra en la causa informe psicológico o pericial alguno que recomendara no llevar a cabo el interrogatorio de la menor en el acto del juicio oral por existir riesgo para su estabilidad emocional, circunstancia que podría haber justificado la decisión de evitar la confrontación visual de la testigo y el acusado (art. 707, inciso 2, LECrim) o, finalmente, de sustituir su interrogatorio por el visionado del video, si en éste se recogiera una exploración practicada con todas las garantías. Se queja también el recurrente de que la exploración en sede policial de la menor no fue sometida a evaluación externa alguna sobre su credibilidad subjetiva, lo que impediría considerarla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reiterando sus argumentos, esta vez bajo la invocada lesión del derecho a un proceso con todas las garantías puesto en relación con el derecho al uso de los medios de prueba pertinentes para la defensa, se denuncia en la demanda que, pese a haberlo solicitado en tiempo y forma durante el proceso penal previo, no pudo nunca interrogar a la menor cuyo testimonio ante la policía constituye la única prueba que le incrimina, tal y como se expone en las Sentencias por las que ha sido condenado. Tras narrar la secuencia temporal de diligencias policiales y de investigación practicadas, así como la proposición de prueba y el desarrollo del juicio oral, afirma la vulneración de los derechos alegados por entender que el interrogatorio de la menor era el único medio de prueba del que podía valerse para su defensa, sin que se diesen en este caso las circunstancias y requisitos que permitían sustituirlo por la reproducción de una diligencia sumarial, pues el visionado del video no respetó los principios de inmediación judicial y contradicción de partes que permitirían reconocer validez a la diligencia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en la demanda que le sea otorgado amparo y, en consecuencia, sean declaradas las lesiones de derechos fundamentales aducidas y la nulidad de las Sentencias condenatorias impugnadas, a fin de que se ordene la celebración de un nuevo juicio ante el Juzgado de lo Penal o el dictado de una nueva Sentencia acorde con tales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propia demanda se solicitó la suspensión de la ejecución de las resoluciones recurridas de conformidad con lo dispuesto en el art. 56 de la Ley Orgánica del Tribunal Constitucional (LOTC). Concluida la tramitación de la pieza separada correspondiente, por ATC 50/2010, de 20 de abril, la Sala acordó suspender la ejecución de la pena privativa de libertad impuesta, así como de su accesoria. La decisión no fue impugnada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misma fecha, la Sala Segunda había acordado la admisión a trámite de la demanda así como, a tenor de lo establecido en el art. 51 LOTC, requerir a la Audiencia Provincial de Madrid (Sección Segunda) para que remitiera testimonio de las actuaciones correspondientes al rollo de sala núm. 437-2008. En el mismo sentido se ofició al Juzgado de lo Penal núm. 1 de Móstoles (procedimiento abreviado núm. 533-2007), interesando al tiempo que se emplazara a quienes fueron parte en el procedimiento, a excepción del demandante de amparo, para que pudiesen comparecer en el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5 de julio de 2010, bajo la representación del Procurador de los Tribunales don Federico Ruipérez Palomino y con la asistencia de la Letrada doña Belén Fernández Calvo, se personaron en este proceso constitucional don E.R.H y doña A.C.C., padres de la víctima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7 de julio de 2010, la Secretaria de Justicia acordó tenerles por personados y darles vista de las actuaciones recibidas por plazo común de veinte días, así como al recurrente y al Ministerio Fiscal, durante el cual pudieron presentar las alegaciones que estimaron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septiembre siguiente, el demandante, tras haber tenido conocimiento de la publicación en la página web del Tribunal Constitucional del Auto de 20 de abril de 2010 por el que se acordó la suspensión de la ejecución de la pena impuesta, solicitó la supresión de su nombre de la base de datos, la página web y cualquier otra publicación de este Tribunal, en protección de su honor e intimidad. La petición fue rechazada por providencia de la Sala de fecha 22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no evacuó el trámite de alegaciones conferido. Y mediante escrito registrado el 10 de enero de 2011 comunicó a la Sala el cambio de su dirección letrada que, a partir de dicha fecha, pasó a ejercer el Letrado don Jorge Parrondo Pérez, el cual ratificó el contenido de la demanda insistiendo en la existencia de las vulneraciones de derechos que en ella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Procurador de los Tribunales señor Ruipérez Palomino, presentó las alegaciones de sus representados (los progenitores de la menor de edad víctima de los hechos denunciados) mediante escrito registrado el 10 de septiembre de 2010. En el mismo solicita la inadmisión a trámite de la pretensión de amparo que denuncia la vulneración del derecho de defensa y al uso de los medios de prueba pertinentes para la defensa con razón de no haberse practicado la prueba de interrogatorio de la menor que, propuesta en forma, había sido admitida en la fase intermedia. Afirma que cuando, en el juicio oral, la Juez de lo penal oyó al demandante sobre la petición del Ministerio Fiscal de que fuera visionado el video en el que se recogía la exploración policial de la menor, su Letrado no se opuso ni alegó que la sustitución de su interrogatorio por tal visionado vulneraría su derecho de defensa. Como tampoco lo hizo cuando la Juez acordó proceder al visionado de la grabación, por lo que no invocó tempestivamente la queja que ahora fundamenta su pretensión de amparo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las alegaciones planteadas en la demanda, solicita su desestimación al entender que carecen de contenido constitucional. Señala que la decisión de no practicar en el juicio oral la exploración de la menor, pese a que así lo había solicitado la defensa y admitido inicialmente la juzgadora de instancia, fue razonada y no produjo una indefensión material al recurrente. En su decisión, la Juez valoró debidamente el interés de la menor intentando evitar la victimización procesal que provocaría la reiteración de declaraciones sobre los hechos. En su opinión, resolvió adecuadamente el conflicto existente entre las garantías procesales del acusado y la indemnidad psíquica de la menor. A lo expuesto añade que el recurrente tuvo a su disposición la grabación policial desde el inicio de las actuaciones, por lo que pudo articular las pruebas que consideró oportunas para contradecir su incriminación. Afirma que la decisión de evitar la presencia en juicio de la menor, atendiendo su edad y la naturaleza del delito enjuiciado cuenta con apoyo en la jurisprudencia del Tribunal Supremo, del Tribunal de Justicia de las Comunidades Europeas y en los Tratados internacionales sobre protección y derechos de los menores suscritos por España, por lo que la inasistencia de la menor en estos casos debe entenderse como un caso de imposibilidad legal que abre la vía a otras formas de reproducir la prueba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en sus alegaciones que la condena haya vulnerado la presunción de inocencia del demandante dado que se asienta en verdaderos actos de prueba, practicados con todas las garantías y valorados de forma expresa y razonada en las Sentencias condenatorias. Tras enumerar las pruebas practicadas en el juicio oral, concluye que de las mismas cabe deducir la declaración de culpabilidad que ha sido impugnada. Por todo ello, acaba su escrito solicitando la inadmisión y subsidiaria desestimación de las pretensiones de amparo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día 15 de septiembre de 2010. En él solicita la inadmisión de la demanda de amparo por incurrir en falta de invocación previa en la vía judicial [art. 44.1 c) LOTC] y, subsidiariamente, la desestimación de las pretensiones planteadas, al apreciar que no se produjeron las vulneraciones de derechos fundamentales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que denuncia la presunta vulneración del derecho a un proceso con todas las garantías en relación con la imposibilidad de interrogar a la menor en el acto del juicio, señala que la pretensión debe ser inadmitida por no haber agotado los recursos utilizables en la vía judicial previa. Afirma que el acusado no se opuso a la visualización del DVD, ni hizo manifestación alguna cuando la juzgadora de instancia decidió no practicar la exploración personal de la menor en el acto del juicio, ni tampoco en su recurso de apelación reiteró su petición de que la prueba se practicara en segunda instancia, pese a que pidió la nulidad de la Sentencia condenatoria de instancia por no haberse practicado tal interrogatorio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el resto de pretensiones formuladas en la demanda de amparo y su argumentación, considera que no se ha vulnerado la presunción de inocencia del demandante de amparo dado que su condena se apoyó en pruebas de cargo, sin que pueda cuestionarse en este proceso la credibilidad de la exploración policial de la menor reproducida en el acto del juicio mediante el visionado del soporte audiovisual donde fue grabada, pues la misma ha sido razonadamente valorada por la juzgadora de instancia a tenor de su contenido, el modo y circunstancias en que la menor relató los hechos denunciados y el resto de pruebas que, sobre tal manifestación, se practicaron en el juicio oral (declaración de su madre, de la pediatra que la atendía y de la médico forense que la exploró en fase sumarial).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que la decisión de no permitir el interrogatorio de la menor en el acto del juicio oral fue debidamente fundada y no limitó indebidamente el derecho del actor a contradecir al testigo que le incrimina, dado que fue una decisión razonable a la vista de la técnica de exploración empleada, el tiempo transcurrido desde que ocurrieron los hechos y la edad de la menor. A ello se suman dos factores: de una parte, el demandante pudo conocer la grabación desde el inicio del proceso, por lo que pudo articular, frente a ella, los medios de prueba que tuvo por convenientes; y de otra, las manifestaciones de la menor no son la única prueba que se tuvo en cuenta para justificar la condena. Rechaza que la menor incurriera en contradicciones a lo largo del proceso judicial previo y resta importancia al hecho de que ningún informe pericial desaconsejara el interrogatorio de la menor, pues tal circunstancia se deduce del empeoramiento de su salud tras el incidente y la manifestación materna de que la menor no quería acudir al domicilio del demandante. Por lo expuesto, concluye, en coincidencia con los órganos judiciales, que la denegación de la exploración de la menor en el juicio oral era razonable por innecesaria, sin que el demandante haya justificado cuál era su trascendencia para alterar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 de noviembre de 2011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solicitud de amparo contra la Sentencia condenatoria dictada por el Juzgado de lo Penal núm. 1 de Móstoles y la pronunciada posteriormente por la Sección Segunda de la Audiencia Provincial de Madrid, que tras estimar parcialmente el recurso de apelación presentado, agravó la pena impuesta y condenó al demandante, como autor de un delito continuado de abusos sexuales, a la pena de dos años y seis meses de prisión, accesoria de inhabilitación especial para el derecho de sufragio pasivo, así como al pago de las costas y de 2.000 euros, en concepto de indemnización a la víctima, por daño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la circunstancia de que, en sentido constitucional (art. 12 CE), fuera menor de edad la víctima de los hechos enjuiciados en el proceso penal previo en el que se dictaron las resoluciones aquí recurridas, explica que, de conformidad con el art. 8 de las Reglas mínimas de las Naciones Unidas para la Administración de Justicia de menores, conocidas como Reglas de Beijing, e incluidas en la resolución de la Asamblea General 40/33, de 29 de noviembre de 1985, no se incluyan en esta resolución el nombre y los apellidos completos de la víctima menor de edad ni los de sus padres, al objeto de respetar su intimidad (SSTC 114/2006, de 5 de abril, FJ 7 y 41/2009, de 9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de la Sentencia condenatoria afirma que el demandante, en el año 2006, aprovechando la presencia en su domicilio de una menor de 9 años de edad, amiga de su propia hija, se sentó junto a ella en el sofá del salón de la casa con el pretexto de ver la televisión, circunstancia que aprovechó, al menos en cuatro ocasiones, para meterle la mano por debajo de la ropa y tocarle sus genitales, al tiempo que, cogiendo la mano de la niña, le pedía que ella le tocara los suyos.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una argumentación en gran medida coincidente, se denuncia en la demanda de amparo la vulneración de los derechos fundamentales a la tutela judicial efectiva sin indefensión (art. 24.1 CE), a un proceso con todas las garantías, al uso de los medios de prueba pertinentes para la defensa y a la presunción de inocencia (art. 24.2 CE), tal y como más extensamente se ha expuesto en los antecedentes de esta resolución. El núcleo de la queja puede resumirse en un solo razonamiento: habiendo sido acusado el demandante de cometer abusos sexuales sobre una menor de edad, no ha tenido ninguna oportunidad, ni en fase policial, ni en fase sumarial, ni durante el juicio oral, de interrogar de alguna forma a la menor cuyas manifestaciones son la única prueba de cargo que ha justificado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amparo. Entiende que el demandante no agotó la vía judicial previa, dado que no solicitó en su recurso de apelación que se practicara en segunda instancia el interrogatorio de la menor. En cuanto al fondo de las quejas considera que las mismas no tienen contenido pues el recurrente fue condenado en un juicio justo con base en pruebas de cargo. La representación de quien ejerció la acusación particular en el proceso penal previo coincide con el Ministerio Fiscal, tanto en la existencia de una causa de inadmisión por falta de agotamiento de la vía judicial previa, como en la inexistencia de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haberlo sido así planteado tanto por el Ministerio Fiscal como por la acusación particular personada en este proceso constitucional, hemos de pronunciarnos, en primer lugar, sobre el mencionado óbice procesal de admisibilidad alegado respecto de la invocada lesión del derecho a la utilización de los medios de prueba pertinentes a la defensa. Por las razones que seguidamente se expresan debe apreciarse la concurrencia de dicha causa de inadmisión, consistente en la falta de agotamiento de la vía judicial [art. 44.1 a)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en reiteradas ocasiones,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FJ 2), pues son ellos quienes tienen encomendada en nuestro sistema constitucional la tutela general de los derechos y libertades (STC 61/1983, FJ 2)” [SSTC 85/1999, de 10 de mayo, FJ 5; y 71/2000, de 13 de marzo, FJ 3].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en efecto, en uno y otro caso se infringe el principio de subsidiariedad (SSTC 85/1999, de 10 de mayo, FJ 5; 110/2001, de 7 de marzo, FJ 1; y 214/2002, de 11 de noviembre,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que nos ocupa el recurrente hizo uso formalmente de todos los recursos que le eran exigibles, mediante la interposición del de apelación contra la Sentencia condenatoria del Juzgado de lo Penal, en el que, al analizar otras quejas, denunció no haber podido interrogar a la menor en el acto del juicio oral. Sin embargo, aun admitiendo que, tácitamente, en sus motivos de apelación planteó la supuesta vulneración que ahora analizamos, el recurrente, tal y como señalan los acusadores, no reiteró ante la Audiencia Provincial la solicitud de práctica de las pruebas admitidas y no practicadas en la instancia, como podía haberlo hecho de conformidad con lo prescrito por el art. 790.3 de la Ley de Enjuiciamiento Criminal (LECrim), de modo que únicamente propuso otra prueba testifical distinta y solicitó, finalmente, que de ser atendidos sus alegatos, se anulara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reiteración de la solicitud de la prueba admitida y no practicada adquiere relevancia, a los efectos del agotamiento de la vía judicial [art. 44.1. a) LOTC], porque, tratándose de la posible infracción de una garantía procesal que causó indefensión a la parte, la Audiencia Provincial podría haberla corregido si se le hubiese dado la oportunidad de pronunciarse sobre una solicitud de práctica de dicha prueba, lo que no se hizo. De este modo se privó a la Audiencia de la oportunidad de reparar tal supuesta infracción del art. 24.2 CE, frustrándose así la finalidad perseguida legalmente con la exigencia de agotamiento de la vía judicial previa. Tal frustración no se evitaba por el hecho de que se hubiera solicitado la nulidad del juicio pues con ello propiciaba la parte una indebida dilación del proceso (art. 24.2 CE), visto que el art. 790.3 LECrim posibilitaba, según queda indicado, la reiteración de la solicitud de prueba para la segunda instancia (STC 85/1999, de 10 de mayo, FJ 3). Así pues, no puede atenderse esta pretensión de amparo basada en la alegada y supuesta vulneración del derecho fundamental a la utilización de los medios de prueba pertinentes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 el óbice procesal planteado, pasamos a hora a analizar, desde las perspectivas que han sido alegadas, la solicitud de nulidad del juicio con orden de retroacción para su repetición que el demandante fundamenta en la supuesta lesión de sus derechos a no padecer indefensión, a un proceso con todas las garantías y su derecho de defensa (art. 24 CE); lesiones que se habrían producido por no haber dispuesto el acusado en el proceso penal previo —ni en sede policial, ni en fase sumarial ni en el acto del juicio oral—, de una sola posibilidad de interrogar a la menor cuyas manifestaciones ante la policía han dado lugar a su condena por abusos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tiene que ver con las eventuales limitaciones y modulaciones de las garantías procesales que, en beneficio de los menores que denuncian haber sido víctimas de abusos sexuales, pueden adoptarse cuando sea necesario para evitar que su interrogatorio público con plena contradicción en el acto del juicio oral —en cuanto testigos de cargo especialmente vulnerables—, afecte negativamente a su desarrollo personal y su indemnidad moral y psíquica, que según experiencias contrastadas, presentan especiales tasas de vulnerabilidad en estas situaciones (STEDH de 2 de julio de 2002, caso S.N. contra Suecia).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una cuestión nueva en la jurisprudencia del Tribunal Supremo ni en la del Tribunal Europeo de Derechos Humanos, la cual analizaremos y tomaremos en consideración a continuación. Pero sí lo es en la jurisprudencia de este Tribunal que, solo de forma tangencial, se ha referido a la misma en la STC 41/2003, de 27 de febrero, FJ 3, que abrió camino al testimonio de referencia sustitutivo de la exploración personal de la víctima cuando, por su muy corta edad, pueda entenderse que carece de discernimiento. De ahí su especial trascendencia constitucional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nuestra tradición jurídica la forma natural de refutar las manifestaciones incriminatorias que se vierten contra un acusado es el interrogatorio personal del testigo practicado en el acto del juicio oral. Así lo recoge el art. 6.3 d) del Convenio Europeo de Derechos Humanos (en adelante CEDH) cuando dispone que es derecho mínimo de todo acusado el de “interrogar o hacer interrogar a los testigos que declaren contra él y a obtener la citación y el interrogatorio de los testigos que declaren en su favor en las mismas condiciones que los testigos que lo hagan en su contra”. Este derecho es un aspecto específico de la idea de juicio justo. Las pruebas deben normalmente ser presentadas en una audiencia pública en presencia del acusado para poder tener, ante el Juez, una discusión racional ordenada basada en el principio de contradicción (por todas, SSTC 195/2002, de 28 de octubre, FJ 2; 206/2003, de 1 de diciembre, FJ 2 y 345/2006, de 11 de diciembre, FJ 3). No obstante, desde la STC 80/1986, de 17 de junio, FJ 1, nuestra doctrina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modulaciones y excepciones atienden a la presencia en juego de otros principios e intereses constitucionalmente relevantes que pueden concurrir con los del acusado. En tales casos excepcionales es posible modular la forma de prestar declaración e incluso dar valor probatorio al contenido incriminatorio de manifestaciones prestadas fuera del juicio oral siempre que se garantice suficientemente el derecho de defensa del acusado (SSTC 303/1993, de 25 de octubre, FJ 3; 153/1997, de 29 de septiembre, FJ 5; 12/2002, de 28 de enero, FJ 4; 195/2002, de 28 de octubre, FJ 2; 187/2003, de 27 de octubre, FJ 3; y 1/2006, de 16 de enero, FFJJ 3 y 4). En este sentido el Tribunal Europeo de Derechos Humanos ha declarado que la incorporación al proceso de declaraciones que han tenido lugar en la fase de investigación del delito no lesiona por sí misma los derechos reconocidos en los párrafos 1 y 3 d). del art. 6 del CEDH, siempre que exista una causa legítima que impida la declaración en el juicio oral y que se hayan respetado los derechos de defensa del acusado; esto es, siempre que se dé al acusado una ocasión adecuada y suficiente de contestar el testimonio de cargo e interrogar a su autor bien cuando se presta, bien con posterioridad (SSTEDH de 20 de noviembre de 1989, caso Kostovski, § 41; 15 de junio de 1992, caso Lüdi, § 47; 23 de abril de 1997, caso Van Mechelen y otros, § 51; 10 de noviembre de 2005, caso Bocos-Cuesta, § 68, y de 20 de abril de 2006, caso Carta, § 49). Por ello, de forma reiterada, el Tribunal Europeo de Derechos Humanos ha declarado en los pronunciamientos citados que “los derechos de defensa se restringen de forma incompatible con las garantías del art. 6 CEDH cuando una condena se funda exclusivamente o de forma determinante en declaraciones hechas por una persona a la que el acusado no ha podido interrogar o hacer interrogar ni en la fase de instrucción ni durante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testimonio de los menores de edad que han sido víctimas de un delito contra la libertad sexual, la causa legítima que justifica la pretensión de impedir, limitar o modular su presencia en el juicio oral para someterse al interrogatorio personal de la acusación y la defensa, tiene que ver tanto con la naturaleza del delito investigado (que puede reclamar una mayor garantía de su intimidad) como con la necesidad de preservar su estabilidad emocional y normal desarrollo personal. En cualquiera de los numerosos pronunciamientos en los que el Tribunal Europeo de Derechos Humanos ha abordado la conformidad al Convenio de las medidas de protección de la víctima adoptadas durante el desarrollo de los procesos penales, ha reconocido que frecuentemente los procesos por delitos contra la libertad sexual son vividos por las víctimas como “una auténtica ordalía”; no se trata sólo de la obligación jurídica de rememorar y narrar ante terceros las circunstancias de la agresión, sino también de la indebida reiteración con la que, a tal fin, es exigida su comparecencia en las diversas fases del procedimiento. Tales circunstancias se acentúan cuando la víctima es menor de edad (SSTEDH de 20 de diciembre de 2001, caso P.S. contra Alemania; 2 de julio de 2002, caso S.N. contra Suecia; 10 de noviembre de 2005, caso Bocos-Cuesta contra Holanda; 24 de abril de 2007, caso W. contra Finlandia; 10 de mayo de 2007, caso A.H. contra Finlandia; 27 de enero de 2009, caso A.L. contra Finlandia; 7 de julio de 2009, caso D. contra Finlandia; o, finalmente, la más reciente de 28 de septiembre de 2010, caso A.S. contra Finlandia).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estos supuestos, cuando la víctima es menor de edad, resulta legítimo adoptar medidas de protección en su favor, incluso rechazar su presencia en juicio para ser personalmente interrogada; mas tales cautelas han de ser compatibles con la posibilidad que ha de otorgarse al acusado de ejercer adecuadamente su derecho de defensa, a cuyo fin los órganos judiciales están obligados, simultáneamente, a tomar otras precauciones que contrapesen o reequilibren los déficits de defensa que derivan de la imposibilidad de interrogar personalmente al testigo de cargo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Atendiendo a los compromisos internacionales contraídos (Convención de las Naciones Unidas de 20 noviembre 1989, sobre los derechos del niño y Decisión Marco del Consejo de la Unión Europea, de 15 de marzo de 2001, relativa al estatuto de la víctima en el proceso penal), nuestro ordenamiento procesal y la jurisprudencia que lo interpreta no son ajenas a estas necesidades. Así, a través de los arts. 433, 448, 455, 707, 731 bis, 777.2 y 797.2 LECrim, es posible, ya desde la fase de instrucción, dar protección a los intereses de la víctima sin desatender el derecho de defensa, acordando que la exploración de los menores se realice ante expertos, en presencia del Ministerio Fiscal, acordando su grabación para una posterior utilización y asegurando en todo caso la posibilidad de contradicción de las partes; como es legítimo que la exploración se realice, en todo caso, evitando la confrontación visual con el inculpado, a cuyo fin se utilizará cualquier medio técnico que lo haga posible, previéndose expresamente la utilización de la videoconferencia como procedimiento de realización del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en los delitos de abuso sexual, usualmente, la declaración del menor es la única prueba directa sobre los hechos, pues las restantes suelen limitarse a relatar lo que el menor ha narrado o a evaluar las condiciones en las que narró los hechos o su credibilidad (SSTEDH caso P.S. contra Alemania, § 30; caso W. contra Finlandia, § 47; caso D. contra Finlandia, § 44), el centro de atención recae naturalmente sobre las garantías que han de rodear la exploración del menor, y la forma en la que la misma puede introducirse en el debate del juicio oral. En la delimitación precisa de cuáles hayan de ser esas precauciones mínimas que han de establecerse en favor de la defensa para, al mismo tiempo, dar protección a la víctima y garantizar un juicio con todas las garantías, resulta esclarecedor y relevante el canon fijado en la reciente STEDH de 28 de septiembre de 2010, caso A.S. contra Finlandia, § 56, en la que se señala que “quien sea sospechoso de haber cometido el delito debe ser informado de que se va a oír al menor, y debe tener una oportunidad de observar dicha exploración, bien en el momento en que se produce o después, a través de su grabación audiovisual; asimismo debe tener la posibilidad de dirigir preguntas al menor, de forma directa o indirecta, bien durante el desarrollo de la primera exploración o en una ocasión posterior”. Son éstas las garantías mínimas que, conforme a la jurisprudencia del Tribunal Europeo de Derechos Humanos, han de observarse.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síntesis de los pronunciamientos del Tribunal Europeo de Derechos Humanos que han sido citados indica que la protección del interés del menor de edad que afirma haber sido objeto de un delito justifica y legitima que, en su favor, se adopten medidas de protección que pueden limitar o modular la forma ordinaria de practicar su interrogatorio. El mismo puede llevarse a efecto a través de un experto (ajeno o no a los órganos del Estado encargados de la investigación) que deberá encauzar su exploración conforme a las pautas que se le hayan indicado; puede llevarse a cabo evitando la confrontación visual con el acusado (mediante dispositivos físicos de separación o la utilización de videoconferencia o cualquier otro medio técnico de comunicación a distancia); si la presencia en juicio del menor quiere ser evitada, la exploración previa habrá de ser grabada, a fin de que el Tribunal del juicio pueda observar su desarrollo, y en todo caso, habrá de darse a la defensa la posibilidad de presenciar dicha exploración y dirigir directa o indirectamente, a través del experto, las preguntas o aclaraciones que entienda precisas para su defensa, bien en el momento de realizarse la exploración, bien en un momento posterior. De esta manera, es posible evitar reiteraciones y confrontaciones innecesarias y, al mismo tiempo, es posible someter las manifestaciones del menor que incriminan al acusado a una contradicción suficiente, que equilibra su posición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las anteriores consideraciones al supuesto analizado conducen directamente a la estimación del amparo, al no haber dispuesto el acusado en el proceso penal previo de las mínimas oportunidades exigibles para contradecir el testimonio de la menor que ha dado lugar 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actuaciones pone de relieve que el mismo día en que la Guardia Civil recibió declaración de la madre de la menor (23 de mayo de 2006), tras prestar su consentimiento al efecto, la niña fue explorada sin su presencia por un Teniente de la Guardia Civil, Doctor en Psicología, perteneciente a la unidad técnica de policía judicial de Madrid, acompañado de otra agente policial. La entrevista, claramente incriminatoria, fue grabada en soporte audiovisual. A la misma tampoco asistió el Ministerio Fiscal ni, como es obvio, representante alguno del denunciado. Pocos días después, el 13 de junio siguiente, la Juez de instrucción exploró de nuevo a la menor. Para esta segunda exploración, a la que sí asistió la madre de la menor, tampoco fueron convocados el Ministerio Fiscal ni el denunciado, pese a que ya había sido identificado policialmente y citado por el Juzgado para ser oído en declaración diez días después. En la misma sesión, tras la exploración judicial, la menor fue entrevistada en sede judicial por la médico forense en presencia de sus padres. Durante la entrevista la menor reiteró su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investigación se dio por concluida un mes después, el 13 de julio de 2006, sin llegar a recibir nueva declaración a la menor. La decisión de conclusión fue recurrida en reforma y apelación por el demandante de amparo, que solicitó la práctica de diligencias complementarias de investigación, entre ellas, la exploración judicial de la menor en presencia de un psicólogo infantil. Los recursos fueron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la acusación particular y el acusado propusieron como prueba el interrogatorio de la menor en el juicio oral. La acusación particular pidió que, en atención al interés de la menor, su declaración en el juicio oral fuera sustituida por la reproducción de la grabación de la entrevista policial o, en su caso, se practicara mediante videoconferencia. La defensa se opuso en su escrito de defensa a la sustitución del interrogatorio por la grabación audiovisual. Aun cuando la Juez de lo penal admitió, para su práctica en el juicio oral, la prueba de interrogatorio de la menor que había sido propuesta en los escritos de calificación provisional, en el acto del juicio oral celebrado en junio de 2008 accedió a la solicitud del Fiscal de sustituir el interrogatorio de la menor por la reproducción de la grabación de la exploración policial, la cual fue considerada suficiente por la juzgadora para formar convicción junto con el resto de pruebas que, sobre las manifestaciones incriminatorias, se practicaron en el juicio oral: el acusado negó los hechos; la madre narró el relato que su hija le hizo; la médico-forense narró su exploración y formuló un juicio de credibilidad sobre su relato; la pediatra que atendía a la niña desde antes de ser denunciados los hechos explicó los síntomas apreciados en el comportamiento de la menor a partir de la denuncia y el agente de la Guardia Civil que protagonizó la exploración, dio cuenta de su desarrollo emitiendo, también, un juicio sobre la credibilidad que las imputaciones le merecían; por último declaró otra psicóloga que ratificó el informe que había realizado sobre la personalidad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acusado, que había solicitado reiteradamente el interrogatorio de la menor ofreciendo que éste se practicara adoptando las medidas procesales de protección de la misma previstas en la ley, no pudo en ningún momento, ni directa ni indirectamente, dirigirle pregunta alguna durante el proceso penal previo, sino sólo formular alegaciones sobre el desarrollo y contenido de su exploración policial. Pese a la limitada intervención que tuvo en fase de investigación, pues no se le convocó a la exploración policial ni a la judicial, no se utilizó ninguno de los mecanismos de interrogatorio en el juicio oral previstos en la ley que, evitando la confrontación visual, e incluso la presencia personal de la menor en el juicio, hubieran podido reequilibrar los déficits de defensa que se han descrito. Lo expuesto lleva a concluir con evidencia que en el proceso penal previo en el que fue juzgado y condenado el demandante no se respetaron sus derechos mínimos de defensa, es decir, no disfrutó de un proceso con todas las garantías, por lo que, conforme a su solicitud, debe estimarse el amparo pretendido a fin de que por un Tribunal imparcial se repita el juicio oral con pleno respeto de sus garantías procesales, sin perjuicio de la adopción de las medidas legales de protección que se consideren necesarias en beneficio de la menor de edad que aparece como víctima de los hechos, de conformidad con lo expuesto en los fundamentos jurídicos 3 y 4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queja, y sus consecuencias, justifica que no analicemos la pretensión de amparo que, denunciando la vulneración del derecho a la presunción de inocencia, cuestiona la credibilidad intrínseca de las manifestaciones policiales de la menor, pues el fondo de tal cuestión, deberá ser analizado antes por la jurisdicción ordinaria, tras la celebración de un juicio justo.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Lucas Jerónimo García Almodóvar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demandante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núm. 346/2009, de 30 de junio, dictada por la Sección Segunda de la Audiencia Provincial de Madrid (rollo de apelación núm. 437-2008) y la Sentencia núm. 249/2008, del Juzgado de lo Penal núm. 1 de Móstoles (procedimiento abreviado núm. 533-2007), con retroacción de las actuaciones al momento inmediatamente anterior a la convocatoria de juicio oral, a fin de que, de conformidad con lo expuesto en los fundamentos jurídicos 3 y 4 de esta resolución, por un Tribunal imparcial, conforme a las previsiones legales, se celebre el mismo con pleno respeto de sus garantías procesales y la adopción de las medidas de protección que se entiendan necesarias en favor de la menor de edad que aparece como víctima de los hechos enjuiciados.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