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15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17/12/2014Presidente,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6870-2007, interpuesto por el Gobierno de la Generalidad de Cataluña contra los arts. 3 b), 6.4, 8.2, 15.5, 16.3 y 4, 17.4, 22, 24.2 y 3, 27.6, 28.5, 30.2, 32, 33, 34, 36.3 y disposición adicional primera del Real Decreto 395/2007, de 23 de marzo, por el que se regula el subsistema de formación profesional para el empleo. Ha comparecido y formulado alegaciones el Abogado del Estado. Ha sido Ponente la Magistrada Dª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agosto de 2007 tuvo entrada en el Registro del Tribunal Constitucional escrito del Abogado de la Generalitat de Cataluña, actuando en la representación que legalmente ostenta, mediante el que se interpone un conflicto positivo de competencias contra los arts. 3 b), 6.4, 8.2, 15.5, 16.3 y 4, 17.4, 22, 24.2 y 3, 27.6, 28.5, 30.2, 32, 33, 34, 36.3 y la disposición adicional primera del Real Decreto 395/2007, de 23 de marzo, por el que se regula el subsistema de formación profesional para el empleo. Los argumentos en que se fundamenta la demanda son, sucintamente expuestos los siguientes. Tras justificar el cumplimiento de los requisitos formales establecidos para este tipo de procesos y recordar la evolución normativa y doctrina constitucional en la materia, pasa a analizar el marco competencial en que debe incardinarse la norma impugnada. En lo relativo al título del art. 149.1.17 CE, reitera los argumentos expuestos contra el Real Decreto 1046/2003, según los cuales el Estado estaría vinculando a la “caja única” y al régimen económico de la Seguridad Social cuotas que no son recursos de la Seguridad Social, aunque su recaudación se le haya atribuido por motivos organizativos. Entiende que el título aplicable es el contemplado en el art. 149.1.7 CE sobre legislación laboral, sin que exista a este respecto discrepancia entre las partes, siendo así que el art. 170.1 del Estatuto de Autonomía de Cataluña (EAC) vigente atribuye a la Comunidad Autónoma la competencia ejecutiva en materia de trabajo y relaciones laborales y, en concreto, sobre las políticas activas de ocupación que comprende la formación de los demandantes de empleo y de los trabajadores en activo y también la gestión de las subvenciones correspondientes. Corresponde, por tanto, a la Generalitat la competencia ejecutiva para la aplicación de la normativa estatal sobre formación para el empleo y la participación en los planes de ámbito supra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extensa explicación de las novedades del sistema de formación, la demanda realiza una crítica global al sistema. So pretexto de afectar a varias Comunidades Autónomas y de que se requiera una acción compartida y homogénea, numerosos preceptos de la disposición impugnada siguen atribuyendo al Servicio Público de Empleo Estatal unas facultades que, lejos de ser de coordinación, significan la gestión directa de la principal parte de los fondos de formación para el empleo, así como su control en los supuestos más relevantes. También las competencias de planificación, forma de actuación de las acciones formativas y la determinación de la estructura organizativa suponen una merma de las competencias autonómicas, pues una cosa es la obligación de informar al órgano estatal y otra que la planificación de la oferta formativa quede sujeta a órganos estatales, siendo la regulación de la organización de la oferta demasiado detallada lo que deja en manos de las Comunidades Autónomas muy poco margen para el ejercicio de sus competencias un margen muy detallado.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3 b) considera que la articulación de una parte de las ayudas a la formación profesional para el empleo a través de las bonificaciones a la cuota de formación profesional con la consiguiente intervención de la Seguridad Social, da a entender que los créditos destinados a formación son fondos de la Seguridad Social, en contra de lo afirmado por la STC 124/1989, a lo que hay que añadir que aplicar el sistema de caja única es contradictorio con el art. 6 del Reglamento, que establece otras fuentes de financiación procedentes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establece unos criterios y puntos de conexión para atribuir la competencia ejecutiva al Estado que no respetan las competencias autonómicas, pues, también en esos casos, es posible su tramitación por las Comunidades Autónomas limitándose el Estado a un papel de mero coordinador, de manera que no es posible atribuirle las facultades contempladas en los arts. 16.3, 17.4, 22, 24.2 y 3, 27.6, 28.5, 30.2, 32.1 y 36.3. El art. 8.2 regula de forma tan pormenorizada la organización de oferta de formación para el empleo que la decisión que corresponde a las Comunidades Autónomas es especialmente limitada, sirviendo como ejemplo la exigencia de un límite máximo de 25 participantes que, aunque formulado como límite máximo no puede rebajarse en la práctica lo que lo convierte en un número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15 y 35.1 a), alega que el apartado primero del art. 15 establece el deber de información que las empresas deben dar a la representación legal de los trabajadores de las actuaciones formativas a realizar pero no a las administraciones laborales competentes para que éstas puedan llevar a cabo su seguimiento y control, mientras que la atribución a las comisiones paritarias de las funciones de arbitraje (art. 15. 5 y 35.1 a) es una decisión que corresponde adoptar a la Comunidad Autónoma. Finalmente la interpretación sistemática del párrafo final del art. 15.5 atribuye a la Tesorería General de la Seguridad Social la resolución sobre la afectación y adquisición del derecho a la bonificación, competencia ejecutiva que debe corresponder a la Comunidad Autónoma. El art. 16.4 es inconstitucional porque garantizar la información de las Comunidades Autónomas no es garantizar sus competencias ejecutivas en materia laboral que siguen estando en manos del Estado. De la misma forma los arts. 33 y 34 crean una estructura organizativa y de participación centralizada que permite al Estado controlar la planificación de la oferta formativa cuando esta es una competencia autonómica. Así, se está convirtiendo las competencias exclusivas de las Comunidades Autónomas en competencias compartidas y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primera al reservar a la Administración General del Estado, a través del Servicio Público de Empleo Estatal  la realización de las funciones ejecutivas de evaluación, seguimiento y control de las iniciativas de formación en las empresas con centros de trabajo en varias Comunidades Autónomas establece un criterio que rediseña el orden competencial, pues el reconocimiento expreso de que las Comunidades Autónomas pueden establecer su sistema de evaluación o seguimiento y control de las acciones formativas se ve minimizado por la introducción de este criterio, cuando nada permite entender que resulte imprescindible para garantizar la plena efectividad de las actuaciones de formación que la gestión sea centralizada. Los beneficiarios de las acciones de formación son los trabajadores ocupados, por lo que el punto de conexión debe tener relación con el sitio donde se lleva a cabo la actividad formativa de que se trate. Las empresas que disponen de varios centros tienen varios códigos de cuenta de cotización a la Seguridad Social, cada uno de los cuales identifica a la empresa con el ámbito provincial, por lo que en la práctica es posible aplicar la bonificación de las cuotas Y en cuanto a las acciones formativas de ámbito superior bien puede prorratearse según el lugar de trabajo de los que participen en ellas, agrupando a los que lo hagan dentro de un mismo ámbito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lo expuesto el representante procesal de la Generalitat termina suplicando se declare que la competencia controvertida corresponde a Cataluña y que la referida disposición, destacadamente en los preceptos antes señalados, vulnera el orden constitucional de competencias y no es de aplicación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septiembre de 2007, el Pleno acordó admitir a trámite el conflicto de competencia y atribuir a la Sala Primera su conocimiento, ordenando dar traslado de la demanda, para personación y alegaciones, al Gobierno de la Nación, por conducto de su Presidente, y comunicar la incoación del conflicto a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 de octubre de 2007 tuvo entrada en el Registro del Tribunal Constitucional escrito del Abogado del Estado solicitando la prórroga del plazo concedido, que fue estimado por providencia de la Sala Primera de 3 de octubre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este Tribunal el 13 de noviembre de 2007, el Abogado del Estado presentó las alegaciones, que a continuación se resumen, que le llevaron a suplicar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explicar de forma pormenorizada el sistema regulado en el Real Decreto impugnado, realiza el encuadramiento competencial. Considera que aunque la formación profesional continua debe encuadrarse de forma prevalente en materia laboral, no cabe descartar la importancia que tiene el empleo para las políticas económicas de ahí la incidencia del título contemplado en el art. 149.1.13 CE, dado que la norma impugnada unifica la formación profesional continua y ocupacional. Resulta también de aplicación el art. 149.1.17 CE habida cuenta de que el sistema se basa en bonificaciones a las cotizaciones de las empresas a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reproduciendo la doctrina constitucional existente en relación a los tres títulos competenciales invocados en supuestos que guardan relación con el aquí abordado, y realiza un somero análisis de la historia de los conflictos en materia de formación laboral. El sistema de sistema de bonificación —prosigue el Abogado del Estado—, como instrumento de financiación de la formación, cumple con los requerimientos de eficacia, agilidad y flexibilidad para conseguir los objetivos de la formación dirigida a la formación de demanda. Así pues, corresponde a las empresas, trabajadores y representantes legales de los trabajadores, la planificación y gestión de dicha formación limitándose la acción pública al control, seguimiento y evaluación de las acciones formativas. Frente al reproche general de la inconstitucionalidad del sistema establecido, considera los planes de formación que realiza la empresa son para toda la empresa, para todos sus centros, y sujetos al control de la representación legal de los trabajadores en las empresas, por ello el punto de conexión debe ser éste y no el lugar donde se lleve a cabo a la actividad formativa pues ello implicaría que una misma empresa tendría que someterse a controles distintos cuando la formación de sus empleados se realiza como estrategia de apoyo a la empresa. El Real Decreto no establece una estructura administrativa centralizada atribuyendo al Estado la gestión centralizada de los fondos porque a través de la norma no se destinan fondos, que se distribuyen en el seno de la conferencia sectorial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b) contempla la unidad de caja de la cuota de formación profesional como uno de los principios de la formación profesional para el empleo, pero sin perjuicio de que se trate de cuotas de la Seguridad Social o no, no se entiende como el principio de caja única puede vulnerar las competencias ejecutivas de las Comunidades Autónomas, pues es indudable que corresponde al Estado la recaudación de las cuotas y es por ello a la Seguridad Social a la que corresponde practicar las correspondientes bonificaciones. La aplicación del sistema de caja única no es incongruente con la existencia de otras fuentes de financiación del subsistema pues de la simple lectura de la letra b) se deduce inequívocamente la unidad de caja sólo se refiere a la cuota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6.4 parte de que un plan de formación es una unidad homogénea diseñada de forma unitaria respondiendo a necesidades determinadas que, en el caso de planes estatales, adquieren una dimensión que excede de la suma de planes autonómicos, existiendo una evidente conexión entre la negociación colectiva plasmada en los convenios sectoriales en los que se regulan los aspectos relativos a la formación continua que se trata a los planes estatales a fin de dotar al sector de una formación específica y homogénea. De la STC 95/2002 se desprende la relevancia de la supraterritorialidad en orden a determinar la imposibilidad de gestión de determinados planes formativos por las Comunidades Autónomas. En este caso la supraterritorialidad aparece, además, combinada con los criterios establecidos en el art. 6.4, y aun así, la gestión de los planes no desapodera a las Comunidades Autónomas pues se otorga un papel esencial a la Fundación Tripartita para la Formación en el Empleo que es una entidad de colaboración y apoyo técnico. La referencia a los preceptos relacionados con el art.4 que contiene la demanda, no debe permitir al Estado entrar en su valoración por cuanto la demanda no cumple con la carga de alegación de los fundamentos jurídicos en que se apoya más allá de invocar su relación con el precepto sobre el que sí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tiene potestad normativa plena por lo que no es posible admitir la inconstitucionalidad del art. 8.2 por no dejar margen regulatorio alguno a las Comunidades Autónomas. En cuanto al art. 15 impugnado considera que la obligación de información a los representantes de los trabajadores nada tiene que ver con la información a las Administraciones para el ejercicio de sus competencias de ahí que no se haya vulnerado las competencias laborales de las Comunidades Autónomas. La atribución a las comisiones paritarias de la función de mediación es legítimo ejercicio de la competencia legislativa en la materia estableciendo que estas discrepancias se diriman en primera instancia entre trabajadores y empresarios sin injerencia de las Administraciones, lo que se justifica por la necesidad de no colapsar las Administraciones con competencias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33 y 34 no se inmiscuyen en el ámbito organizativo de las Comunidades Autónomas, pues la estructura que configura no impide a las Comunidades Autónomas que establezcan su propia organización para el ejercicio de su competencia de ejecución de la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disposición adicional, considera que el fraccionamiento autonómico, del control sobre la acción formativa realizada por empresarios que operan en más de una Comunidad Autónoma y que se financian por bonificaciones, es contrario al art. 103.2 puesto que somete aquella acción y respecto a la misma empresa a diferentes criterios según dónde se realice la acción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diciembre de 2014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 la Generalidad de Cataluña, actuando en la presentación que legalmente ostenta, interpuso conflicto positivo de competencias contra los arts. 3 b), 6.4, 8.2, 15.5, 16.3 y 4, 17.4, 22, 24.2 y 3, 27.6, 28.5, 30.2, 32, 33, 34, 36.3 y disposición adicional primera del Real Decreto 395/2007, de 23 de marzo, por el que se regula el subsistema de formación profesional para el empleo. Entiende la representación letrada de la Generalidad que la norma impugnada ha sido dictada al amparo de la competencia que asiste al Estado para establecer la legislación laboral pero que el sistema regulado vulnera las competencias ejecutivas de la Comunidad Autónoma en materia de formación profesional para el empleo, en la medida que traslada las funciones ejecutivas al Estado. Por el contrario, el Abogado del Estado considera que los preceptos cuestionados, dictados en el ejercicio de la competencia legislativa plena en materia laboral, son respetuosos con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conflicto de competencias versa sobre el mismo Real Decreto cuya constitucionalidad se discutió en los conflictos planteados por la Junta de Galicia, la Comunidad de Madrid y la Generalidad Valenciana, con idénticos o muy similares argumentos a los expuestos en los antecedentes, los cuales fueron resueltos por las SSTC 88/2014, de 9 de junio; 112/2014, de 7 de julio y 123/2014 de 21 de julio, a cuyos razonamientos nos remitiremos para resolver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materia en que debe incardinarse la norma impugnada es, de forma genérica, la legislación laboral del art. 149.1.7 CE. Puede haber supuestos en los que, atendido el tipo de actividad a la que se orienta, pueda entrar en juego el art. 149.1.13 CE, pero hay que descartar la inserción de la materia en el ámbito de la legislación básica y régimen económico de la Seguridad Social (STC 88/2014, de 9 de junio FJ 3). En definitiva, el reparto competencial viene dado por el art. 149.1.7 CE y por el art. 170.1 del Estatuto de Autonomía de Cataluña (EAC) vigente, que atribuye a la Comunidad Autónoma la competencia ejecutiva en materia de trabajo y relaciones laborales y, en concreto, sobre las políticas activas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alegación, expuesta en los antecedentes, relativa a la inconstitucionalidad del modelo regulado, cabe señalar que es coincidente con la esgrimida por la Junta de Galicia en el recurso interpuesto contra la misma disposición ahora impugnada: a partir del establecimiento del principio de caja única, el sistema permite al Estado asumir las competencias ejecutivas en materia de formación profesional que se desplazan desde las Comunidades Autónomas a los centros decisores y organizadores estatales. La respuesta debe, por tanto, ser la misma. Como quiera que la Generalitat de Cataluña no reivindica para si la competencia normativa plasmada en la norma reglamentaria, sino las competencias ejecutivas que habría atraído el Estado y el Estado ha ejercido su competencia normativa, que es plena, debe rechazarse la impugnación global de la norma impugnada (STC 88/2014, de 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los concretos preceptos impugnados, cabe señalar: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 b), al consagrar el principio de caja única, no tiene otro objeto que el de garantizar la unidad financiera del subsistema de formación continua y de su régimen económico mediante la vinculación de sus fondos al cumplimiento de los objetivos que presiden su funcionamiento, sin que ello se oponga a la existencia de mecanismos descentralizados de gestión, de ahí que no sea inconstitucional (STC 88/2014, de 9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 los arts. 16.3, 17.4, 22, 24.2 y 3, 27.6, 28.5, 30.2 y 36.3 que regulan una serie de competencias ejecutivas, se realiza por conexión con el art. 6.4 sobre cuya inconstitucionalidad versan exclusivamente las alegaciones de la recurrente. El art. 6 se limita a enunciar los criterios que habrán de aplicarse a los planes y acciones formativas para su financiación pueda realizarse mediante subvenciones gestionadas por el Servicio Público de Empleo Estatal, siendo en el momento en que se concreten estas acciones formativas cuando se podrá determinar si concurren o no, teniendo en cuenta, además, que en materia de formación profesional el ámbito estatal de los destinatarios de las ayudas y el contenido y naturaleza de las acciones formativas ponen de relieve la exigencia de una coordinación desarrollada por un único titular (STC 88/2014, de 9 de junio, FJ 6). En consecuencia, debemos rechazar la impugnación de este precepto y de los impugnados por su conexión con éste, salvo en lo que respecta al art. 30.2, pues como este Tribunal ya señaló en la STC 88/2014, FJ 10, se contempla aquí un supuesto de gestión centralizada de las ayudas por el Servicio Público de Empleo Estatal, sin que se prevea la posible existencia de circunstancias excepcionales que justifiquen esa atribución al Estado, salvo el solo criterio de la supraterritorialidad, por lo que, al no concurrir los requisitos establecidos en la STC 13/1992 que lo justificarían, se declaró que el precepto vulneraba las competencias de ejecución de las Comunidades Autónomas, tal y como se ha reiterado después en las SSTC 112/2014, FJ 7 g), y 123/2014,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art. 8.2, cabe señalar que en cuanto se limita a establecer los requisitos generales para el desarrollo de las actividades de formación, el ejercicio de la competencia legislativa plena que corresponde al Estado, no interfiere en las competencias ejecutivas autonómicas y, por tanto, no es inconstitucional [STC 112/2014, de 7 de julio,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Sin necesidad de entrar en el apartado primero del art. 15 que no ha sido incluido entre los preceptos impugnados y las alegaciones de la recurrente versan sobre la defectuosa técnica legislativa que conlleva el reconocimiento del deber de información a la representación legal de los trabajadores sin extenderlo a las Administraciones competentes para el seguimiento y control de las acciones formativas, cabe señalar, en cuanto al apartado 5 del art.15 y, por relación al mismo, el art. 35.1 a), que en la medida en que se contempla una función de mediación para la resolución de conflictos, sobre el contenido de las acciones formativas propuestas por la empresa, que se atribuye a estas comisiones paritarias formadas por organizaciones sindicales y empresariales, y llama a la intervención de las Administraciones competentes cuando subsista el desacuerdo, no cabe concluir la vulneración de las competencias autonómicas (STC 88/2014, de 9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33 y 34 deben analizarse a partir de la consideración de que la mera previsión de una estructura y de participación entre el Estado, Comunidades Autónomas y agentes sociales implicados tiene por objeto la articulación del ejercicio de las respectivas competencias, por lo que no afectan al esquema competencial ni impiden a la Comunidad Autónoma que en ejercicio de su potestad de autoorganización cree los servicios y unidades que estime convenientes. El Consejo General del Sistema Nacional de Empleo se configura como órgano tripartito y paritario, con funciones esencialmente consultivas pero no ejecutivas. La Fundación Tripartita para la Formación en el Empleo es un órgano perteneciente al sector público estatal integrado por el Estado, Comunidades Autónomas y organizaciones empresariales y sindicales más representativas a la que se atribuyen funciones de impulso, coordinación, impulso y propuesta (STC 88/2014, de 9 de junio, FJ 11). Por este motivo no cabe apreciar vulneración de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primera establece un criterio para fijar el punto de conexión que deriva de un modelo de financiación que pivota sobre las empresas, que son las que gestionan las acciones formativas y su financiación a través de la bonificación en la cuota y son las beneficiarias directas del régimen de financiación. De ahí que la intervención administrativa, incluidas las funciones ejecutivas, hayan de ejercerse de forma unitaria sobre el núcleo empresarial ya que su fraccionamiento daría lugar a que la empresa tuviera un tratamiento heterogéneo en función de la ubicación de sus diferentes centros de trabajo, todo ello sin perjuicio de tener en cuenta, en cada caso, el efectivo alcance y afectación de las acciones formativas (STC 88/2014, de 9 de junio, FJ 12). Por este motivo la disposición adicional primera no vulnera las competencias de la Comunidad Autónoma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artículo 30.2, párrafo segundo, del Real Decreto 395/2007, de 23 de marzo, vulnera las competencias de la Generalidad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conflicto positivo de competencia núm. 6870-2007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pleno respeto a la opinión de la mayoría de la Sala, debemos manifestar nuestra discrepancia con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tuvimos ocasión de exponer en el Voto formulado a la STC 112/2014, de 7 de julio, no nos parece justificada la asunción de funciones ejecutivas por el Estado que deriva de lo dispuesto en el art. 6.4 del Real Decreto 395/2007. Las razones de nuestra discrepancia pueden encontrarse, en primer lugar, en el Voto particular que formula la Magistrada doña Adela Asua Batarrita a la STC 88/2014, ahora aplicada en esta Sentencia, así como, en la medida en que aquí se plantean problemas similares, en los Votos particulares que formulamos a las SSTC 22/2014, de 13 de febrero, y 95/2013, de 23 de abril, los cuales, a fin de evitar repeticiones innecesarias, damos aquí por reproducidos.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diciembre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