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11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6312-2014, promovido por doña R.C.M.S., representada por la Procuradora de los Tribunales doña María Amparo Alonso León y bajo la dirección de la Letrada doña María José López Góngora, contra el Auto de 3 de septiembre de 2014, dictado por la Sección Quinta de la Audiencia Provincial de Granada recaído en recurso de apelación núm. 157-2014, y contra el apelado Auto del Juzgado de Primera Instancia núm. 16 de Granada de 9 de enero de 2014, en incidente extraordinario de nulidad de actuaciones en procedimiento de oposición de medidas de menores, autos núm. 1634-2013. Ha sido parte la Letrada de la Junta de Andalucía, en la representación que ostenta. Ha intervenido el Ministerio Fiscal. Ha sido Ponente el Presidente don Francisco Pérez de los Cobos Orihuel,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octubre de 2014, la Procuradora de los Tribunales doña María Amparo Alonso León, en nombre y representación de doña R.C.M.S. y bajo la dirección letrada de doña María José López Góngora, interpuso demanda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trae causa de los siguientes antecedentes sucintamente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menor, hija de la recurrente en amparo, fue declarada en situación de desamparo por la Consejería de Igualdad y Bienestar Social de la Junta de Andalucía el 25 de agosto de 2005. El 23 de marzo de 2007 se formuló propuesta de constitución judicial de acogimiento familiar preadoptivo, la recurrente formuló oposición a la medida y el asunto se siguió ante el Juzgado de Primera Instancia núm. 16 de Granada, autos 2188-2007. La oposición fue desestimada por Sentencia del Juzgado de Primera Instancia núm. 16 de Granada, de 4 de septiembre de 2009, confirmada en apelación por Sentencia de la Audiencia Provincial de Granada (Sección Quinta) de 18 de junio de 2010. Por diligencia de ordenación de 15 de septiembre de 2010 se declaró la firmeza de la resolución. La recurrente interpuso entonces recurso de amparo, que fue inadmitido por providencia de este Tribunal de 27 de octubre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recurrente formuló demanda ante el Tribunal Europeo de Derechos Humanos. Por STEDH de 18 de junio de 2013, asunto R.M.S. c. España, el Tribunal Europeo declaró que había habido violación del art. 8 del Convenio europeo para la protección de los derechos humanos y de las libertades fundamentales (CEDH), derecho al respeto a la vida privada y familiar, al apreciar que las autoridades españolas no habían desplegado los esfuerzos adecuados y suficientes para hacer respetar el derecho de la demandante a vivir con su hija (apartado 93). La Sentencia pone de relieve los efectos perniciosos del paso del tiempo que “ha tenido como efecto hacer muy difícilmente reversible una situación que se hubiera podido enmendar con otros medios que no fueran la separación y la declaración de la niña en situación de desamparo” (apartado 91). Y sigue: “Es así como el tiempo transcurrido, consecuencia de la inercia de la Administración, y la propia inercia de las jurisdicciones internas, que no han estimado irrazonables los motivos dados por la Administración para privar a una madre de su hija fundándose, únicamente, en motivos económicos —la salud mental de la madre, inicialmente esgrimida, no fue objeto de ninguna peritación—, han contribuido, de manera decisiva, a la imposibilidad de cualquier reagrupamiento familiar entre la demandante y su hija. La demandante y su hija se vieron por última vez el 27 de septiembre de 2005, y, desde entonces, la demandante no ha cesado de reclamarla, tanto ante los órganos competentes de la Administración, como ante las jurisdicciones internas” (apartado 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aplicación del art. 41 CEDH, declarada la violación del derecho de la demandante a vivir con su hija, violando su derecho al respeto de su vida privada y familiar, garantizado por el art. 8 CEDH, sigue el Tribunal, “por consiguiente, las Autoridades nacionales competentes deben tomar las medidas apropiadas en el interés superior de la niña” (apartado 101). Al fin, se condena al Estado al pago de cantidad, inferior a la solicitada, en concepto de daño moral, gastos y costas, y se rechaza la satisfacción equitativa por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la Sentencia del Tribunal Europeo de Derechos Humanos, la recurrente en amparo formuló incidente extraordinario de nulidad de actuaciones [art. 241 de la Ley Orgánica del Poder Judicial (LOPJ)] ante el Juzgado de Primera Instancia núm. 16 de Granada, autos 1634-2013. El incidente se dirigía contra la Sentencia del Juzgado de Primera Instancia núm. 16 de Granada, de 4 de septiembre de 2009, dictada en autos 2188-2007, interesando la reposición de las actuaciones al momento anterior a la misma y, en su día, previos los trámites oportunos, el dictado de una nueva resolución de conformidad con la Sentencia del Tribunal Europeo de Derechos Humanos, y que, en su virtud, se acordase no haber lugar al acogimiento familiar de la menor, ordenando la adopción de cuantas medidas fueran necesarias en orden a facilitar que la menor fuera devuelta a su madre; “subsidiariamente”, la adopción de las medidas oportunas en orden a que se constituyera acogimiento familiar permanente en favor del tío abuelo de la menor, con derecho a visitas, adoptándose cuantas medidas fueran necesarias en orden a facilitar que la menor fuera devuelta a su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inadmitido por Auto de 9 de enero de 2014. El Auto hace una referencia al sistema de protección de menores y reproduce el art. 46.2 CEDH y el art. 241.1 LOPJ en los siguientes términos: “no se admitirán con carácter general incidentes de nulidad de actuaciones. Sin embargo, excepcionalmente quienes sean parte legítima o hubieran debido serlo, podrán pedir por escrito que se declare la nulidad de actuaciones fundada en defectos de forma que hayan causado indefensión o en la incongruencia del fallo, siempre que los primeros no hayan podido denunciarse antes de recaer resolución que ponga fin al proceso y que, en uno y otro caso, ésta no sea susceptible de recurso ordinario o extraordinario”. Tras lo cual el Auto inadmite con la siguiente motivación: “Invocado el art. 241 LOPJ y atendido su tenor, atendido lo dispuesto en el art. 46 CEDH, y fundamentalmente visto el estado de los autos 2188-2007 de este Juzgado, considerando que no se dan los requisitos previstos en el mencionado precepto 241 LOPJ para la apertura del interesado incidente de nulidad de actuaciones de los autos 2188-2007, se acuerda no haber lugar a admitirlo a trámite”. El Auto contenía pie de recurso que indicaba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el Auto del Juzgado la recurrente interpuso recurso de apelación, que fue desestimado por Auto de la Audiencia Provincial de Granada (Sección Quinta) de 3 de septiembre de 2014. El Auto, con cita de los arts. 238.1, párrafo 3 (sic, art. 228.1, párrafo 3) LEC y 241.3 (sic, 241.1, párrafo. 3) LOPJ, declara el recurso inadmisible, lo que da lugar a su desestimación habida cuenta del momento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forma paralela se sigue ante el mismo Juzgado de Primera Instancia núm. 16 de Granada el procedimiento de adopción de la menor, autos 599-2011. En este procedimiento la recurrente en amparo ha promovido incidente de oposición, autos 1153-2013.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fundamental a un proceso con todas las garantías (art. 24.2 CE), en relación con el art. 10.2 CE y con el art. 13 CEDH, y del derecho fundamental a la tutela judicial efectiva sin indefensión (art. 24.1 CE), en relación con el derecho fundamental a la integridad física y moral de la menor (art. 15 CE), reclamándose su interpretación conforme al art. 8 CEDH. Según se desprende de la demanda se reclama en nombre de la menor y en el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vulneración del derecho fundamental a un proceso con todas las garantías (art. 24.2 CE), la recurrente, con invocación del art. 10.2 CE, exige la aplicación por nuestros tribunales de la jurisprudencia del Tribunal Europeo de Derechos Humanos y la obligación del Estado de poner término a la violación de un derecho, una vez que ha sido declarada por el Tribunal Europeo de Derechos Humanos. En este sentido, tras constatar la inexistencia de un procedimiento específico a tal fin en el ordenamiento español, de recordar las SSTC en la materia y citar doctrina científica, el recurso concluye la idoneidad del incidente para articular su pretensión, habida cuenta de la reforma operada por la Ley Orgánica 6/2007, de 24 de mayo, subrayando que la doctrina constitucional precitada es anterior a esta reforma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denuncia la vulneración del derecho fundamental a la tutela judicial efectiva sin indefensión (art. 24.1 CE) en la vertiente de derecho a una resolución judicial motivada y fundada en derecho, en relación con el derecho fundamental a la integridad física y moral de la menor (art. 15 CE), reclamándose su interpretación conforme al art. 8 CEDH. La vulneración del derecho fundamental a la tutela judicial efectiva sin indefensión (art. 24.1 CE) en la vertiente de derecho a una resolución judicial motivada y fundada en derecho, también se asocia a la infracción del principio de interdicción de la arbitrariedad (art. 9.3 CE) y del art. 208.2 de la Ley de enjuiciamiento civil (LEC). Así, la recurrente aduce que las razones para la inadmisión no son claras; que parece que se inadmite por considerar que la ejecución corresponde al Comité de Ministros del Consejo de Europea, por virtud del art. 46 CEDH, cuando es al Estado infractor al que corresponde en exclusiva la ejecución. Y sostiene que, en espera de una solución legislativa, el incidente extraordinario es el único remedio procesal posible y que su inadmisión en el caso fue inmotivada, en contra de lo establecido en la STC 153/2012, de 16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recurrente denuncia infracción del art. 241 LOPJ en relación con el art. 117.4 CE y con el derecho fundamental a un proceso con todas las garantías (art. 24.2 CE), en conexión con el art. 13 CEDH. La recurrente reproduce el art. 241 LOPJ, que vincula al derecho a un recurso efectivo (art. 13 CEDH) y al art. 117.4 CE, para seguidamente establecer que, a su juicio, en el caso concurrían los requisitos de admisión del incidente, en particular, por cuanto se pretende la nulidad por vulneración de un derecho fundamental de los consagrados en el art. 53.2 CE (art. 24.2 CE, en relación con el art. 10.2 CE y art. 24.1 CE, en relación con el art. 15 CE), así como por la imposibilidad de denuncia anterior pues el vicio resulta de la Sentencia del Tribunal Europeo de Derechos Humanos. Pese a ello, sigue la recurrente, el Juzgado inadmitió el incidente, con una motivación errónea (la remisión al Comité de Ministros) con la consecuencia de privación del único recurso interno efectivo. Al fin, la recurrente suscita la cuestión del alcance que cabe otorga a la protección vía recurso de amparo, prevista para los derechos reconocidos en los arts. 14 a 29 CE y el derecho a la objeción de conciencia, art. 30 CE, y la posibilidad de que en dicho procedimiento, así como en el incidente extraordinario de nulidad pueden invocarse también derechos protegidos por el Convenio europeo para la protección de los derechos humanos y de las libertades fundamentales y la Carta de los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que se declare las vulneraciones de derechos denunciadas, la nulidad de los Autos recurridos en amparo y la retroacción al dictado del Auto del Juzgado de Primera Instancia de 9 de enero de 2014, autos 1634-2013, a fin de que se dicte otro que respete los derechos fundamentales vulnerados en el sentido de declarar la nulidad de la Sentencia del Juzgado de Primera Instancia núm. 16 de Granada, de 4 de septiembre de 2009, dictada en autos 2188-2007, y declarar no haber lugar al acogimiento familiar de la menor, ordenando la adopción de cuantas medidas fueran necesarias en orden a facilitar que la menor sea devuelta a su madre; y “alternativamente”, la adopción de las medidas oportunas en orden a que se constituya acogimiento familiar permanente en favor del tío abuelo de la menor, con derecho a visitas, adoptándose cuantas medidas fueran necesarias en orden a facilitar que la menor sea devuelta a su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en la propia demanda de amparo se solicitó la suspensión del juicio en oposición a la adopción que se sigue ante el Juzgado de Primera Instancia núm. 16 de Granada, autos 1153-2013, así como el establecimiento de un régimen de visitas.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septiembre de 2015, la Sala Primera de este Tribunal acordó la admisión a trámite de la demanda y, a tenor de lo dispuesto en el art. 51 LOTC, requerir a la Audiencia Provincial de Granada para que en plazo de diez días remitiera testimonio de la apelación núm. 157-2014, así como al Juzgado Primera Instancia núm. 16 de Granada, para que en el mismo plazo remitiera testimonio de las actuaciones correspondientes al procedimiento oposición medidas de protección menores núm. 1634-2013, interesándose al tiempo que se emplazara a quienes fueron parte en el procedimiento, a excepción de la recurrente en amparo, para que en el plazo de diez días pudieran comparecer en este proceso constitucional; asimismo,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Sala Primera acordó la apertura de la correspondiente pieza separada para la tramitación del incidente de suspensión, concediéndose un plazo común de tres días a la recurrente y al Ministerio Fiscal para que formularan alegaciones sobre el particular, conforme a lo previsto en el art. 56 LOTC. Por Auto de 2 de noviembre de 2015, rectificado por Auto de 30 de noviembre de 2015, la Sala Primera de este Tribunal acordó la suspensión del procedimiento de adopción y del incidente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6 de noviembre de 2015 del Secretario de Justicia de la Sala Primera se tuvieron por recibidos los testimonios de las actuaciones y el escrito de la Letrada de la Junta de Andalucía, a quien se tuvo por personada y parte en nombre y representación de dicha Junta de Andalucía, y se acordó, a tenor de lo dispuesto en el art. 52 LOTC, dar vista de todas las actuaciones del presente recurso de amparo, por un plazo común de veinte días, al Ministerio Fiscal y a las partes personadas, para que dentro de dicho término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formuló sus alegaciones mediante escrito que tuvo su entrada en el Registro General de este Tribunal el día 7 de diciembre de 2015, en el que mantiene y da por reproducidas las formuladas con ocasión de la demanda y de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tuvo entrada en este Tribunal el 15 de diciembre de 2015 la Letrada de la Junta de Andalucía formuló sus alegaciones, suplicando la inadmisión o subsidiaria desestimación. La Letrada indica que la condena en cantidad establecida en la Sentencia del Tribunal Europeo de Derechos Humanos ha sido pagada, y, en cuanto a la situación de la menor, expone que la demanda de la recurrente parte de una interpretación errónea de la Sentencia del Tribunal Europeo de Derechos Humanos, que no dice que las resoluciones judiciales y administrativas deban ser anuladas ni la menor devuelta, que el restablecimiento de la situación anterior sólo procede “en la medida de lo posible” y, en el supuesto de autos, es imposible por contrario al interés de la menor; y subraya que cualquier medida que permitiera la mera relación de la menor con la recurrente sería contraria al interés del menor y al art. 15 CE pues la menor tiene 14 años y lleva 10 sin ver a la recurrente. A las alegaciones se adjunta el informe de ejecución remitido por España al Comité de Ministros del Consejo de Europa el 13 de noviembre de 2015 del que se desprende que España considera que la Sentencia del Tribunal Europeo de Derechos Humanos ha sido cumplida. Hay que poner de relieve que, en este informe, asociado al cumplimiento de la Sentencia del Tribunal Europeo de Derechos Humanos, se señala que la demandante dispone todavía de diversos recursos judiciales, en particular, se refiere la pendencia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también defiende la inadmisión del incidente pues sostiene la inidoneidad del incidente como medio para la ejecución de la Sentencia del Tribunal Europeo de Derechos Humanos, menos aun cuando dicha ejecución no exige la anulación de la resolución recaída. Igualmente aprecia la falta de especial trascendencia constitucional del caso, así como la incongruencia de las pretensiones de la demanda de amparo y las pretendidas vulneraciones de derechos que le sirven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sus alegaciones mediante escrito registrado el día 16 de diciembre de 2015, interesando el otorgamiento del amparo por vulneración del derecho fundamental a un proceso con todas las garantías (art. 24.2 CE) y del derecho fundamental a la tutela judicial efectiva sin indefensión (art. 24.1 CE) con declaración de nulidad de los Autos de la Audiencia Provincial de Granada y del Juzgado de Primera Instancia núm. 16 de Granada, con retroacción de actuaciones al momento anterior al de dictarse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acotar el análisis en amparo a las vulneraciones denunciadas producidas con posterioridad a la Sentencia del Tribunal Europeo de Derechos Humanos, el Fiscal argumenta la vulneración del derecho fundamental a un proceso con todas las garantías (art. 24.2 CE). A tal efecto, y tras destacar la particularidad del caso de autos frente a los precedentes resueltos por el Tribunal Constitucional (anteriores a la reforma del incidente de nulidad de actuaciones por la Ley Orgánica 6/2007 y referidos en su mayoría a condenas penales y al recurso de revisión, distinto en el orden penal y en el civil) parte de la doctrina establecida en la STC 245/1991, de 16 de diciembre, en relación con la naturaleza de las Sentencias del Tribunal Europeo de Derechos Humanos en cuanto a su eficacia y las condiciones para que puedan conducir a un amparo, para afirmar que concurren en el caso de autos. Así, afirma que la vulneración del art. 8 CEDH reconocida por el Tribunal Europeo de Derechos Humanos tiene su trasunto en el derecho fundamental protegido por el art. 15 CE, y que dicha vulneración persiste en el momento actual. Asimismo, y siguiendo la STC 245/1991, entiende el Fiscal que el órgano encargado de dotarle de ejecutividad, es el propio Tribunal Constitucional. Se pregunta entonces sobre el procedimiento adecuado para la ejecución, constatada la ausencia de una previsión normativa (en descripción de la situación anterior a la reforma legislativa operada por la Ley Orgánica 7/2015 y el sobrevenido fin de las dudas procedimentales). En este sentido, plantea la idoneidad del incidente de nulidad de actuaciones, a la luz de la nueva regulación del incidente como garante de derechos surgida de la reforma operada por la Ley Orgánica 6/2007. De todo lo anterior concluye el Fiscal que el órgano judicial debió dar una respuesta a la solicitud de ejecución de la Sentencia del Tribunal Europeo de Derechos Humanos, que no pudo ser el simple rechazo por motivos formales, pues, entiende el Fiscal, “las mismas razones históricamente esgrimidas por el TC para considerarse competente para ejecutar esas Sentencias del Tribunal Europeo de Derechos Humanos, son trasladables en el nuevo estado de cosa, a la vista de la naturaleza actual del incidente de nulidad de actuaciones, a los órganos judiciales en general”. Al fin, con invocación de la STC 153/2012, el Fiscal vincula la inadmisión del incidente, con una motivación confusa, al cierre del acceso al proceso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igualmente vulnerando el derecho fundamental a la tutela judicial efectiva sin indefensión (art. 24.1 CE) en la vertiente de derecho a una resolución judicial motivada pues, vista la motivación del Auto del Juzgado, considera la inadmisión del incidente carente de la más mínima motivación, que no fue enmendada por la confusa decisión de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abril de 2016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3 de septiembre de 2014, dictado por la Sección Quinta de la Audiencia Provincial de Granada recaído en recurso de apelación núm. 157-2014, así como contra el Auto apelado, Auto del Juzgado de Primera Instancia núm. 16 de Granada de 9 de enero de 2014, que inadmite el incidente extraordinario de nulidad de actuaciones promovido en procedimiento de oposición de medidas de menores, autos núm. 1634-2013.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del derecho fundamental a un proceso con todas las garantías (art. 24.2 CE), en conexión con el art. 10.2 CE y con el derecho a un recurso efectivo [art. 13 del Convenio europeo para la protección de los derechos humanos y de las libertades fundamentales (CEDH)]. Asimismo se denuncia la vulneración del derecho fundamental a la tutela judicial efectiva sin indefensión (art. 24.1 CE) en la vertiente de derecho a una resolución judicial motivada y fundada en derecho, en conexión con el derecho fundamental a la vida y la integridad física del menor (art. 15 CE) y con el derecho al respeto a la vida privada y familiar (art. 8 CEDH), En síntesis, se alega la inmotivada inadmisión del incidente de nulidad de actuaciones, que ha impedido una decisión sobre el fondo de la pretensión, y se defiende la idoneidad del incidente extraordinario como vía para articular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interesa la inadmisión o, subsidiariamente, la desestimación del recurso de amparo. En síntesis, argumenta el cumplimento de la Sentencia del Tribunal Europeo de Derechos Humanos toda vez que la condena en cantidad ha sido pagada y la adopción de medidas respecto de la menor es incompatible con su interés superior, y defiende la correcta inadmisión del incidente. Además, aprecia falta de especial trascendencia constitucional e incongruencia de las pretensiones con las pretendidas vulneraciones de derechos que le sirven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que concurre la vulneración del derecho fundamental a un proceso con todas las garantías (art. 24.2 CE), que conecta con el derecho fundamental de acceso al proceso (art. 24.1 CE), y del derecho fundamental a la tutela judicial efectiva sin indefensión (art. 24.1 CE). En relación con el derecho al proceso con todas las garantías (art. 24. 2 CE), funda su argumentación en la STC 245/1991, de 16 de diciembre. Considera que la vulneración del art. 8 CEDH reconocida por el Tribunal Europeo de Derechos Humanos tiene su trasunto en una vulneración del art. 15 CE, y que persiste en el momento actual, y cuestiona la inadmisión del incidente por motivos formales, con una motivación confusa, sin tener en cuenta la nueva regulación del incidente como garante de derechos surgida de la reforma operada por la Ley Orgánica 6/2007 y sin considerar la consecuencia de cierre de acceso al proceso a la recurrente. Igualmente sostiene la vulneración del derecho fundamental a la tutela judicial efectiva sin indefensión (art. 24.1 CE) en la vertiente de derecho a una resolución judicial motivada por la inmotivada inadmisión del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esté involucrada una menor de edad en el presente recurso de amparo explica que, de conformidad con el art. 8 de las Reglas mínimas de las Naciones Unidas para la Administración de Justicia de menores, conocidas como Reglas de Beijing y contenidas en la resolución de la Asamblea General 40/33, de 28 de noviembre de 1985, no se incluyan en esta resolución el nombre y apellidos completos de la menor de edad ni el de sus padres, al objeto de respetar su intimidad (SSTC 114/2006, de 5 de abril, FJ 7; 41/2009, de 9 de febrero, FJ 1, y 57/2013, de 11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concurrencia en el caso de la especial trascendencia constitucional de este recurso ha sido cuestionada por la Letrada de la Junta. En todo caso, habida cuenta de que es requisito para su admisión de conformidad con los arts. 49.1 y 50.1 b) de nuestra Ley Orgánica reguladora, esta condición de requisito de admisión y por consiguiente de orden público procesal (entre otras, STC 113/2012, de 24 de mayo, FJ 2, y las allí citadas) así como exigencias de certeza y buena administración de justicia (STEDH de 20 de enero de 2015, caso Arribas Antón c. España, apartado 46) obligan a explicitar el cumplimiento de ese requisito para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este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y a la vista de los términos en que ha sido planteado el presente recurso de amparo, el objeto del recurso se circunscribe al control constitucional del Auto del Juzgado de Primera Instancia núm. 16 de Granada, de 9 de enero de 2014, en incidente extraordinario de nulidad de actuaciones en procedimiento de oposición de medidas de menores, autos núm. 1634-2013. Aunque formalmente el recurso se dirige igualmente contra el Auto de 3 de septiembre de 2014, dictado por la Sección Quinta de la Audiencia Provincial de Granada recaído en recurso de apelación núm. 157-2014, esta resolución sólo resulta impugnada en cuanto no ha remediado en apelación la lesión que se imputa al Juzgado (apelación inadmisible mas no manifiestamente improcedente a efectos de agotamiento de la vía judicial como requisito de amparo, en cuanto fue indicada por el órgano judicial, STC 241/2006, de 20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 las resoluciones judiciales que resuelven sobre el incidente extraordinario de nulidad de actuaciones hay que recordar que en las SSTC 107/2011, de 20 de junio, y 153/2012, de 16 de julio, hemos diferenciado dos situaciones. De una parte, aquellas en las que la respuesta judicial sea contraria a la nueva función institucional del incidente del art. 241 de la Ley Orgánica del Poder Judicial (LOPJ) pero sólo evidencie que la petición de nulidad no surtió el efecto que estaba llamada a producir, sin que de ello se derive una vulneración autónoma de los derechos alegados; esto es, las situaciones en las que quepa calificar el incidente interpuesto como un instrumento necesario para el agotamiento de la vía judicial previa pero no determinante de una lesión adicional a la que en él se denunciaba. De otra parte, los supuestos en los que el recurso de amparo se dirige en exclusiva contra el Auto o providencia resolutorios de dicho remedio procesal, en tanto que en ellos se habría cometido la vulneración de que se trate. En un caso, entonces, el órgano judicial no repara la lesión previa; en el otro, antes bien, causa una vulneración autónoma con ocasión de la nulidad solicitada (en ese sentido, STC 153/2012), siendo sólo en este último supuesto cuando la resolución judicial adquiere dimensión constitucional en orden a la denuncia de una lesión diferenciada en amparo, resultando en cambio una mera expresión de agotamiento de la vía judicial en la primera hipótesis enunciada (STC 169/2013, de 7 de octubre, FJ 2). En el caso de autos, al Auto del Juzgado de Primera Instancia núm. 16 de Granada, de 9 de enero de 2014 se imputa una vulneración autónoma por lo que, trasladada la precitada doctrina, constituye un supuesto con dimensión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dicho, las vulneraciones denunciadas se anudan, a juicio de la recurrente, a la indebida inadmisión del incidente de nulidad, su defectuosa motivación y la viabilidad del incidente. Esta cuestión se subsume en el derecho fundamental a la tutela judicial efectiva sin indefensión (art. 24.1 CE) y, bien que suscita una cuestión de motivación y fundamentación en derecho, de forma más precisa compromete la vertiente de derecho de acceso a los recursos legalmente establecidos, según el planteamiento aceptado por este Tribunal (SSTC 107/2011, de 20 de junio, FJ 1, y 153/2012, de 16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peculiar pretensión articulada, esto es, la reapertura de un proceso concluido, con resolución judicial firme y autoridad de cosa juzgada, como efecto de una Sentencia del Tribunal Europeo de Derechos Humanos, conviene establecer con precisión los términos del análisis. En primer lugar, en síntesis de lo establecido sobre la cuestión por este Tribunal, hay que recordar que “de la propia regulación del Convenio, y de su interpretación por el Tribunal Europeo, se deriva que las resoluciones del Tribunal tienen carácter declarativo y no anulan ni modifican por sí mismas los actos, en este caso Sentencias, declarados contrarios al Convenio ... Desde la perspectiva del Derecho internacional y de su fuerza vinculante (art. 96 CE), el Convenio ni ha introducido en el orden jurídico interno una instancia superior supranacional en el sentido técnico del término, de revisión o control directo de las decisiones judiciales o administrativas internas, ni tampoco impone a los Estados miembros unas medidas procesales concretas de carácter anulatorio o rescisorio para asegurar la reparación de la violación del Convenio declarada por el Tribunal”. “[E]l Convenio Europeo de Derechos Humanos no obliga a dar efecto interno a las Sentencias del Tribunal Europeo de Derechos Humanos mediante la anulación de la autoridad de cosa juzgada y de la fuerza ejecutoria de la decisión judicial nacional que dicho Tribunal haya estimado contraria al Convenio, ni tampoco confiere al justiciable un derecho para ampliar los motivos previstos en el Derecho interno para la reapertura del procedimiento judicial que ha dado lugar a una Sentencia firme y ejecutoria” (ATC 119/2010, de 4 de octubre, FJ 2, ATC 129/2008, de 26 de mayo, FJ 2). Igualmente hay que recordar que la STC 245/1991, de 16 de diciembre, sobre la que construye sus alegaciones el Ministerio Fiscal, “tiene un carácter rigurosamente excepcional” (ATC 119/2010, de 4 de octubre, FJ 3). Todo lo cual no obsta a lo que se reclama en la demanda de amparo, que es una respuesta motivada al incidente promovido; petición que respeta el “ámbito al que se circunscribe el recurso de amparo en garantía de la operatividad y eficacia de este medio excepcional de protección de los derechos fundamentales, al fiscalizar el cumplimiento que de las Sentencias del Tribunal Europeo de Derechos Humanos realicen los órganos judiciales” (ATC 132/2013, de 29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en relación con el canon de análisis, habida cuenta de que la pretensión se canalizó mediante un incidente extraordinario de nulidad de actuaciones el derecho fundamental comprometido es el derecho de acceso a los recursos legalmente establecidos. No obstante, conviene poner de relieve que el incidente de nulidad se articuló ante el vacío legal sobre cuál debía ser el cauce procesal. Este déficit, ya apreciado por nuestra STC 245/1991, de 16 de diciembre, FJ 5, ha sido enmendado por la Ley Orgánica 7/2015, de 21 de julio, por la que se modifica la Ley Orgánica 6/1985, de 1 de julio, del Poder Judicial, que designa a tal fin el recurso de revisión ante el Tribunal Supremo (artículo único, tres, que añade un nuevo art. 5 bis a la Ley Orgánica del Poder Judicial). En concreto, en el orden civil, la disposición final cuarta, apartado 13, de dicha Ley Orgánica modifica el art. 510.2 LEC, en el siguiente sentido: “Asimismo se podrá interponer recurso de revisión contra una resolución judicial firme cuando el Tribunal Europeo de Derechos Humanos haya declarado que dicha resolución ha sido dictada en violación de alguno de los derechos reconocidos en el Convenio Europeo para la Protección de los Derechos Humanos y Libertades Fundamentales y sus Protocolos, siempre que la violación, por su naturaleza y gravedad, entrañe efectos que persistan y no puedan cesar de ningún otro modo que no sea mediante esta revisión, sin que la misma pueda perjudicar los derechos adquiridos de buena fe por terceras personas”. En consonancia, se modifica el art. 511 LEC, que reconoce la legitimación activa sólo al que hubiera sido demandante ante el Tribunal Europeo de Derechos Humanos, así como el art. 512.1 LEC, que fija el plazo de un año desde la firmeza de la Sentencia del Tribunal Europeo de Derechos Humanos para interponer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respecto al recurso de revisión hay que recordar que, “como hemos señalado en anteriores ocasiones en las que se han examinado quejas relativas a la vulneración del derecho a la tutela judicial por inadmisión del recurso de revisión, el procedimiento al que la ley denomina ‘recurso de revisión’ no es un recurso, en su sentido propio de mecanismo procesal dirigido a la reforma o a la anulación de una resolución judicial que por esta posibilidad aún no deviene firme, sino más bien una vía de impugnación autónoma; ‘es en realidad un proceso especial y autónomo de carácter impugnativo o una acción provista de finalidad resolutoria de Sentencias firmes’ (STC 158/1987, de 20 de octubre, FJ 2), por lo que, como señala la STC 11/2005, de 31 de enero, FJ 4 (y recuerda la STC 197/2006, de 3 de julio, FJ 5), la denegación de acceso al denominado ‘recurso de revisión’, en materia civil y social, es una denegación de acceso a la jurisdicción, no una denegación de acceso a un recurso (la misma doctrina hemos sentado para el recurso de revisión en materia penal: SSTC 150/1997, de 29 de septiembre, FJ 3; 123/2004, de 13 de julio, FJ 3; 240/2005, de 10 de octubre, FJ 5; y recientemente, STC 70/2007, de 16 de abril, FJ 3)” (STC 18/2009, de 26 de enero, FJ 3). En consecuencia, la elección por parte del legislador del recurso de revisión como cauce procesal determina que las decisiones sobre su admisión queden sujetas al principio de interpretación pro actione; planteamiento, por otra parte, ya apuntado por este Tribunal antes de la reforma (STC 70/2007, de 16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Delimitado el objeto del recurso de amparo en los términos expuestos, hay que recordar que, en relación con las resoluciones judiciales de inadmisión, “es nuestra doctrina reiterada, como sintetiza la STC 252/2000, de 30 de octubre, FJ 2, que ‘el derecho a la obtención de un pronunciamiento jurisdiccional sobre el fondo de la pretensión, como parte del derecho a la tutela judicial efectiva garantizado en el art. 24.1 CE, se satisface también con una respuesta de inadmisión fundada en una causa legal que haya sido apreciada razonablemente por el órgano judicial (así, y entre otras, ya desde nuestra temprana STC 11/1982, de 29 de marzo, las SSTC 69/1984, de 11 de junio, y, entre las más recientes, 8/1998, de 13 de enero, y 122/1999, de 28 de junio). Por ello, las decisiones judiciales de inadmisión no son, en principio, revisables en la vía de amparo, salvo que vulneren el derecho a la tutela judicial efectiva, lo que ocurre cuando carecen de la debida motivación (SSTC 214/1988, de 14 de noviembre; 63/1992, de 29 de abril); se funden en una interpretación de la legalidad ordinaria arbitraria o manifiestamente irrazonable (STC 133/2000, de 16 de mayo); sean el resultado de un error patente (SSTC 295/2000, de 11 de diciembre; 134/2001, de 13 de junio); se apoyen en una causa legal inexistente o en la exigencia de unos requisitos formales excesivamente rigurosos (SSTC 69/1984, de 11 de junio; 57/1988, de 5 de abril; 18/1993, de 18 de enero; 172/1995, de 21 de noviembre; 135/1998, de 29 de junio; 168/1998, de 21 de julio; 63/2000, de 13 de marzo, y 230/2000, de 2 de octubre). El control constitucional de estas decisiones de inadmisión se realiza de forma especialmente intensa cuando determinan la imposibilidad de obtener una primera respuesta judicial (SSTC 87/1986, de 27 de junio, y 118/1987, de 8 de julio, hasta la STC 16/1999, de 22 de febrero), atenuándose ese control en fase de recurso (por todas, SSTC 37/1995, de 7 de febrero, 115/1999, de 14 de junio)” (STC 217/2009, de 14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respecto del deber de motivación del incidente extraordinario de nulidad de actuaciones, hemos de partir de la sustancial reforma operada por la Ley Orgánica 6/2007, de 24 de mayo: “En efecto, la Ley Orgánica 6/2007, de 24 de mayo, modificó la redacción del art. 241.1 LOPJ, que regula el incidente de nulidad de actuaciones. Su finalidad fue ampliar el ámbito objetivo del incidente, limitado en la anterior redacción de la Ley Orgánica 19/2003 a los supuestos de defectos de forma que hubieran ocasionado indefensión e incongruencia del fallo, y posibilitando que el incidente pudiera ser utilizado para denunciar la vulneración de cualquier derecho fundamental susceptible de amparo constitucional (art. 53.2 CE). La propia exposición de motivos de la citada Ley Orgánica 6/2007 así lo expresa al afirmar que “se introduce una configuración del incidente de nulidad de actuaciones mucho más amplia, porque se permite su solicitud con base en cualquier vulneración de alguno de los derechos fundamentales referidos en el artículo 53.2 de la Constitución en lugar de la alegación de indefensión o incongruencia prevista hasta el momento” (STC 9/2014, de 27 de enero, FJ 4). En este sentido, por ejemplo, en una interpretación teleológica de la nueva redacción, el TS ha considerado el incidente de nulidad de actuaciones “como el medio más idóneo para valorar si se ha producido una vulneración de derechos fundamentales conforme a la interpretación que de los mismos realiza” el Tribunal Europeo de Derechos Humanos, cuando, tras la Sentencia del Tribunal Supremo, han aparecido Sentencias del Tribunal Europeo de Derechos Humanos sobre la cuestión objeto del proceso [ATS (Pleno de la Sala de lo Civil) de 2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anterior, como ha establecido la STC 153/2012, de 16 de julio: “el incidente de nulidad de actuaciones asume, tras la configuración del nuevo amparo constitucional, una función esencial de tutela y defensa de los derechos fundamentales que puede y debe ser controlada por este Tribunal cuando las hipotéticas lesiones autónomas que en él se produzcan tengan “especial trascendencia constitucional”. No puede considerarse como un mero trámite formal previo al amparo constitucional sino como un verdadero instrumento procesal que, en la vía de la jurisdicción ordinaria, podrá remediar aquellas lesiones de derechos fundamentales que no hayan “podido denunciarse antes de recaer resolución que ponga fin al proceso y siempre que dicha resolución no sea susceptible de recurso ordinario ni extraordinario” (art. 241.1 LOPJ). En definitiva, el incidente de nulidad de actuaciones sirve, como así ha querido el legislador orgánico, para reparar aquellas lesiones de cualquier derecho fundamental que no puedan serlo a través de los recursos ordinarios o extraordinarios previstos por la ley; su función en materia de tutela de derechos es, por tanto, la misma, en el ámbito de aplicación que le otorga el art. 241.1 LOPJ, que la realizada como consecuencia de la interposición de un recurso ordinario o extraordinario y como tal debe ser atendida por los órganos judiciales. Una deficiente protección de los derechos denunciados por parte del órgano judicial puede dejar al recurrente sin ningún tipo de protección en aquellos casos en los que las vulneraciones en las que supuestamente incurriera la resolución impugnada a través del incidente de nulidad de actuaciones, carecieran de trascendencia constitucional. Es por ello que el órgano judicial debe, salvo que se den las causas de inadmisión de plano, en el que podrá realizarse una motivación sucinta (art. 241.1 LOPJ), realizar una interpretación no restrictiva de los motivos de inadmisión, tramitar el incidente y motivar, en cualquier caso, suficientemente su decisión. Como se dijo en la STC 185/1990, de 15 de noviembre, FJ 5, “será preciso interpretar las normas procesales que integren alguna vía rescisoria de Sentencias firmes en el sentido más favorable para permitir la tutela en fase jurisdiccional de los derechos fundamentales”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de autos, el Auto impugnado en amparo inadmitió el incidente con la siguiente motivación: “Invocado el art. 241 LOPJ y atendido su tenor, atendido lo dispuesto en el art. 46 CEDH, y fundamentalmente visto el estado de los autos 2188/77 de este Juzgado, considerando que no se dan los requisitos previstos en el mencionado precepto 241 LOPJ para la apertura del interesado incidente de nulidad de actuaciones de los autos 2188/2007, se acuerda no haber lugar a admitirlo a trámite”. Pues bien, analizada la motivación, se concluye que la ratio decidendi se constriñe a la afirmación de que “no se dan los requisitos” del art. 241 LOPJ. En efecto, la invocación del art. 46 CEDH, en concreto, hay que entender del art. 46.2, que es el reproducido por el Auto, es irrazonable si se pretende como ratio decidendi de la inadmisión. El art. 46.2 CEDH se limita a establecer que “la Sentencia definitiva del Tribunal se transmitirá al Comité de Ministros, que velará por su ejecución”, lo que sólo mediante una quiebra lógica constitucionalmente censurable podría identificarse con la atribución al Comité de Ministros de una competencia para la ejecución de las Sentencias del Tribunal Europeo de Derechos Humanos en España. Tampoco cabe sostener la inadmisión en el “estado de los autos” so pena de hacer supuesto de la cuestión, pues lo que se pide precisamente al órgano judicial es que se altere el estado de los autos a resultas de la Sentencia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razón de la inadmisión queda reducida a que, a juicio del órgano judicial, no se dan los requisitos del art. 241 LOPJ. Ahora bien, como ha quedado expuesto en los Antecedentes, el Juzgado aplica el art. 241 LOPJ, pero en su redacción derogada por la reforma de la Ley Orgánica 6/2007, de 24 de mayo, es decir, la que acotaba el ámbito del incidente a los defectos formales causantes de indefensión y al vicio de incongruencia. Este Tribunal ya ha valorado que “la resolución de la pretensión deducida mediante una selección arbitraria y manifiestamente irrazonable del Derecho aplicable como lo es la aplicación de una norma derogada no satisface el derecho a la tutela judicial efectiva (art. 24.1 CE)” (STC 144/2003, de 14 de julio, FJ 3). En el caso de autos, la aplicación de la norma derogada es de particular trascendencia constitucional habida cuenta de que, como se ha dicho, la nueva redacción responde a una función ampliada del incidente y estructural en el sistema de protección de los derechos fundamentales, lo que conlleva la obligación del órgano judicial, no sólo de aplicar la norma vigente para apoyar su decisión en una causa legal existente, sino, como señala la doctrina precitada, de realizar una interpretación no restrictiva de los motivos de inadmisión, tramitar el incidente y motivar, en cualquier caso, suficientemente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7. Además, la pretensión planteada al Juzgado estaba directamente vinculada con la situación de una menor; de hecho, la demanda de amparo asocia la denuncia de vulneración del derecho a la tutela judicial efectiva (art. 24.1 CE) con el derecho a la integridad física y moral de la menor (art. 15 CE) y con el art. 8 CEDH. Hay que recordar que, como ha señalado la STC 217/2009, de 14 de diciembre, que consideró contraria al derecho fundamental la decisión de inadmisión de un recurso: “el principio de interés superior del menor debe inspirar la actuación jurisdiccional en los procesos matrimoniales y de familia (STC 71/2004, de 19 de abril, FJ 5) y que la tramitación de dichos procesos debe estar presidida por un criterio de flexibilidad procedimental”. Y sigue: “En este contexto, resultaría de aplicación el canon reforzado de la tutela judicial efectiva que este Tribunal utiliza cuando la cuestión de fondo sobre la que se proyecta la tutela se conecta con otros derechos fundamentales del recurrente (por todas STC 292/2005, de 10 de noviembre, FJ 3, dictada por el Pleno de este Tribunal y STC 93/2006, de 27 de marzo, FJ 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el caso de autos la decisión sobre la admisión o no del incidente no puede soslayar el interés superior del menor, que reclama, en la medida en que sea legalmente posible, y tan pronto como sea legalmente posible, pues el paso del tiempo es pernicioso, preservar la seguridad jurídica y estabilidad de la menor, esto es, proporcionar una resolución judicial motivada que permita saber con certeza si su situación de acogimiento, derivada de los autos ya archivados y que la recurrente solicita reabrir, no queda afectada por la Sentencia del Tribunal Europeo de Derechos Humanos; en particular, vista la conexión con los autos sobre adopción de la menor e incidente de oposición (ATC 179/2015, de 2 de noviembre, de suspensión, rectificado por ATC 198/2015, de 30 de noviembre), estos sí, abiertos, y sin perjuicio de lo que corresponda valorar en el seno de aquel proceso respecto de los efectos de la Sentencia del Tribunal Europeo de Derechos Humanos.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doña R.C.M.S., en su nombre y en el de su hija menor de edad,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Auto de 3 de septiembre de 2014, dictado por la Sección Quinta de la Audiencia Provincial de Granada recaído en recurso de apelación núm. 157-2014, así como del Auto del Juzgado de Primera Instancia núm. 16 de Granada de 9 de enero de 2014, en incidente extraordinario de nulidad de actuaciones en procedimiento de oposición de medidas de menores, autos núm. 1634-2013, que inadmite el incidente formulado por la demandante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