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3092-2019, promovido por Penrei Inversiones, S.L., representada por la procuradora de los tribunales doña Blanca Berriatua Horta y bajo la dirección de la letrada doña Anju Nirmala Benavent Rodríguez contra el auto del Juzgado de Primera Instancia e Instrucción núm. 6 de Lorca, de 17 de septiembre de 2018, que inadmitió la demanda de oposición a la ejecución formulada por dicha mercantil, en el procedimiento de ejecución hipotecaria núm. 67-2018 instado por la entidad Banco de Sabadell; y contra el auto del mismo juzgado, de 8 de abril de 2019,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mayo de 2019, la procuradora de los tribunales doña Blanca Berriatua Horta, actuando en nombre y representación de Penrei Inversiones Inmobiliarias,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una finca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20 de junio de 2018 por el que acordó el despacho de ejecución (procedimiento de ejecución hipotecaria núm. 67-2018),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junio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6 de Lorca relativa al proceso “EJH/000067/2018”; notificación a la que podía acceder entre los días 21 de junio a 6 de agosto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27 de julio de 2018 Penrei Inversiones, S.L., accedió al enlace remitido por la dirección electrónica habilitada y, con ello, a la notificación enviada por el juzgado de primera instancia ejecutor en relación con el procedimiento hipotecario núm. 67-2018.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agosto de 2018 Euroinversiones Inmobiliarias Costa Sur, S.L., y Penrei Inversiones, S.L., presentaron escrito de oposición a la demanda de ejecución. Por auto de 17 de septiembre de 2018, el Juzgado de Primera Instancia e Instrucción núm. 6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Euroinversiones Inmobiliarias Costa Sur, S.L., y Penrei Inversiones, S.L., presentaron sendos recursos de reposición contra el auto de 17 de septiembre de 2018 basándose en la infracción de los arts. 135, 152, 160 y 162 Ley de enjuiciamiento civil (LEC) y del art. 24 CE. Dicho recurso fue desestimado por auto de 8 de abril de 2019, haciendo saber a las partes que esta resolución es firme y que contra la misma no cabe recurso alguno. Señala el auto que, “en el presente caso, consta que la notificación se puso a disposición de las recurrentes en fecha 21de junio de 2018 no accediendo al contenido hasta el día 27 de julio de 2018 y 31 de julio de 2018 (fuera de los tres días que establece la normativa procesal), presentado los escritos de oposición a la ejecución en fecha 27 de agosto de 2018 y 29 de agosto de 2018 respectivamente, claramente fuera del plazo legalmente establecido en el art. 556.1 LEC,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8 de abril de 2019 que desestimó el recurso de reposición promovido contra el auto de 17 de septiembre de 2018 —y del que se resumen sus argumentos—, se rechaza por la recurrente que el juzgado haya fundamentado su segunda decisión en la Ley de procedimiento administrativo común, que considera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ello solicitó la suspensión de la continuación del procedimiento de ejecución hipotecaria 67-2018 seguido ante el Juzgado de Primera Instancia e Instrucción núm. 6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Sala Primera de 3 de julio de 2019 se requirió al Juzgado de Primera Instancia e Instrucción núm. 6 de Lorca para que en el plazo de diez días remitiera certificación indicativa de si el auto de 8 de abril de 2019 dictado en el proceso de ejecución hipotecaria 67-2018, resolutorio del recurso de reposición interpuesto por la sociedad recurrente, ha adquirido firmeza o si, pese a indicarse en dicha resolución que contra la misma no cabía recurso alguno, ha sido planteado por la sociedad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julio de 2019 tuvo entrada en el registro general de este tribunal diligencia de ordenación del Juzgado de Primera Instancia e Instrucción núm. 6 de Lorca de 10 de julio de 2019, en la que se hace constar que contra el auto de 8 de abril de 2019 no se interpuso recurso por la sociedad Penrei Inversiones, S.L.,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providencia el 30 de septiembre de 2019 por la que acordó: (i)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(ii) requerir al juzgado a quo para que en plazo no superior a diez días remitiera certificación o fotocopia adverada de las actuaciones del procedimiento de ejecución hipotecaria núm. 67-2018; (iii) previamente emplazara a quienes hubieran sido parte en éste, excepto a la recurrente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16 de octubre de 2019, la procuradora de los tribunales doña Blanca María Grande Pesquero, actuando en nombre y representación de la entidad Pera Assets Designated Activity Company,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18 de octubre de 2019 se tiene por personada y parte en nombre y representación de Pera Assets Designated Activity Company a la procuradora doña Blanca María Grande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noviembre de 2019, la secretaría de justicia de la Sala Primera de este tribunal dictó diligencia de ordenación por la que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12 de diciembre de 2019, por el que interesó se dictara resolución estimatoria del recurso de amparo, haciendo mención a la STC 47/2019, de 8 de abril, que, a su parecer, respalda los argumentos que presenta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escrito de alegaciones el 16 de diciembre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6 de Lorca, en el juicio de ejecución hipotecaria 67-2018”,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—que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diciembre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de la solicitud de suspensión formulada por la recurrente en amparo mediante otrosí de su escrito de demanda, por auto de la Sala Primera de este tribunal núm. 139/2019, de 11 de noviembre, se acordó: “1 Denegar la suspensión cautelar solicitada […]; 2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25 de junio de 2019,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impugnadas han vulnerado el derecho a la tutela judicial efectiva (art. 24.1 CE) de la entidad recurrente,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6 de Lorca, de 17 de septiembre de 2018 y 8 de abril de 2019, recaídos en el proceso hipotecario núm. 67-2018.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 aquí la recurrente, con fallo estimatorio de la demanda. Descartada aquí la concurrencia de algún elemento distintivo que obligue a una fundamentación o resultado diverso de lo declarado entonces, procede aplicar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presentado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17 de septiembre de 2018 y 8 de abril de 2019, dictados por el Juzgado de Primera Instancia e Instrucción núm. 6 de Lorca en el proceso de ejecución hipotecaria núm. 67-2018,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