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129</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4 de junio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Trias,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5753-2002, interpuesto por más de cincuenta Diputados del Grupo Parlamentario Socialista en el Congreso, representados por el Procurador de los Tribunales don Roberto Granizo Palomeque y asistidos por el Letrado don Jesús Piquero Álvarez, contra la Ley de las Cortes de Castilla y León 9/2002, de 10 de julio, sobre declaración de proyectos regionales de infraestructuras de residuos de singular interés para la Comunidad y, en particular, contra los apartados 1, 2, 3, 4 y 5 de su artículo único, disposición adicional y disposición transitoria. Ha comparecido y formulado alegaciones la Junta de Castilla y León.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11 de octubre de 2002, el Procurador de los Tribunales, don Roberto Granizo Palomeque, en representación de más de cincuenta Diputados del Grupo Parlamentario Socialista en el Congreso, interpuso recurso de inconstitucionalidad contra la Ley de las Cortes de Castilla y León 9/2002, de 10 de julio, sobre declaración de proyectos regionales de infraestructuras de residuos de singular interés para la Comunidad y, en particular, contra los apartados 1, 2, 3, 4 y 5 de su artículo único, la disposición adicional y la disposición transitoria.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comienza con una exposición de los hechos que se consideran relevantes y que, sucintamente expuestos, son los siguientes. En ejecución de la Sentencia del Tribunal Supremo de 3 de diciembre de 2001, que anuló las licencias de obra y actividad de la planta de transferencia y tratamiento de subproductos industriales en el polígono industrial “Los Barrales”, en el término municipal de Santovenia de Pisuerga, se produjo el cierre de la citada planta el 15 de mayo de 2002. El 23 de mayo de 2002, el Consejo de Gobierno de la Junta de Castilla y León aprobó el proyecto de ley para la declaración de proyectos regionales de infraestructuras de residuos, acordando su remisión a las Cortes de Castilla y León. El proyecto fue tramitado por el procedimiento de lectura única. La ley fue aprobada el 10 de julio y publicada en el “Boletín Oficial de Castilla y León” el 12 de julio. Entró en vigor al día siguiente. Dos días después, la planta fue reabierta.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Entienden los recurrentes que la Ley 9/2002 es una ley especial que excepciona el régimen general de la Ley 10/1998, de 5 de diciembre, de ordenación del territorio de Castilla y León y permite que la aprobación de los proyectos regionales, que en principio corresponde aprobar por decreto, se haga por ley. Es, además, una ley autoaplicativa y singular o de caso único, pues, aunque su contenido se encuentre formulado en términos abstractos que, en principio, permitirían una aplicación a otros casos, la disposición adicional —que declara los proyectos regionales de infraestructuras de residuos al centro de gestión de residuos de Santovenia— y la disposición transitoria de la Ley que lo exime de la tramitación administrativa prevista en el art. 24 de la Ley de ordenación del territorio de Castilla y León, ponen de manifiesto que, en realidad, ha sido dictada en atención a un supuesto de hecho concreto, agotándose su contenido en la adopción y ejecución de la medida tomada por el legislador en ese supuesto de hecho (STC 166/1986). Las verdaderas razones del recurso a la ley se exponen con claridad en la intervención de la Consejera de Medio Ambiente ante el Pleno de la Cámara, en la que afirmó que no existen razones ambientales para mantener cerrada la planta y que es precisa su regularización urbanística, que es el aspecto anulado por la Sentencia del Tribunal Supremo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causas de inconstitucionalidad alegadas por los recurrentes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aprobación por ley de los proyectos regionales de infraestructuras de residuos vulnera el principio de jerarquía normativa, porque según el art. 21.1 de la Ley de ordenación del territorio de Castilla y León al que se remite la Ley impugnada, los proyectos regionales de infraestructuras de residuos han de ajustarse a las determinaciones de los instrumentos de ordenación del territorio que se aprueban por Decreto de la Junta de Castilla y León, y la propia Ley 9/2002 remite al art. 21 de la Ley de ordenación del territorio de Castilla y León, de donde resulta una alteración radical del régimen de relaciones entre la ley y el reglamento en nuestro sistema de fuentes, pues la ley singular queda vinculada a las determinaciones de los planes regionales y subregionales de rango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Ley recurrida vulnera (en su artículo único, párrafos primero y segundo; disposición adicional inciso primero y disposición transitoria), la reserva de la función ejecutiva a la Administración regional, la distribución de funciones entre legislador y ejecutivo, y el principio de separación de poderes (arts. 10, 19.1 y 20.1 del Estatuto de Autonomía de Castilla y León, integrantes del bloque de constitucionalidad), excediéndose de las funciones que le corresponden, invadiendo la esfera legítima del ejecutivo (arts. 19.1 y 20.1 del Estatuto de Autonomía de Castilla y León) y eludiendo el control judicial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Ley vulnera varios derechos fundamentales. En primer lugar, el derecho a la tutela judicial efectiva y la prohibición de indefensión (art. 24.1 CE), pues se eliminan las posibilidades ordinarias de control judicial propias de los actos administrativos que alcanzan a cualquier infracción del ordenamiento jurídico y se deja abierta únicamente la vía del control de constitucionalidad que se circunscribe a un único parámetro, la conformidad con la Constitución. En segundo lugar, el derecho a un procedimiento administrativo previo y a los principios de contradicción y defensa característicos de éste. Y, por último, el derecho a la igualdad, porque a los vecinos de Santovenia, a su Ayuntamiento en particular, y a los afectados o interesados en el presente caso, se les aplica un régimen jurídico completamente distinto en materia de ordenación territorial y sustancialmente peor que a aquellos otros afectados o interesados en proyectos regionales, tramitados por el cauce ordinario, pues se reducen sus posibilidades de participación y también de defensa. Y como se afirma en la demanda, este sacrificio de derechos, no resulta proporcionado, ni razonable pues no se han aportado razones que justifiquen un régimen tan singular y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vulneran, también, el principio democrático del art. 1.1 CE y el derecho de participación política a través de representantes, consagrado en el art. 23.1 CE, en relación con el art. 23.2 CE. La aprobación de la Ley 9/2002 a través del procedimiento de lectura única, que es un procedimiento especial que implica la reducción del debate y la exclusión del derecho de enmienda, carece en el presente caso de justificación, ya que no concurre el supuesto de hecho habilitante necesario para acudir a esta fórmula que exige el necesario consenso político previo que no existe en este caso, pues todos los grupos de la oposición se habían mostrado contrarios al proyecto, al igual que diversos colectivos de ciudadanos del municipio de Santovenia. El procedimiento de lectura única ha hurtado a las minorías la posibilidad de colaborar en la elaboración de la norma, presentando, debatiendo y votando enmiendas; ha desnaturalizado el trámite parlamentario e incluso las potestades que corresponden a las Cortes de Castilla y León, conforme al art. 13.2 del Estatuto de Autonomía de esta Comunidad. Los recurrentes recuerdan que el derecho a la participación, enmienda y debate en la tramitación legislativa forma parte del status del cargo público representativo (SSTC 23/1990, FJ 5; 36/1990, FJ 1; 220/1991, FJ 5; 225/1992, FJ 3; 27/2000, FJ 4) y que el derecho a la participación política (art. 23 CE) resulta vulnerado “si los propios órganos de la Asamblea impiden o coartan su práctica o adoptan decisiones que contrarían la naturaleza de la representación o la igualdad entre representantes” (STC 38/1999,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disposición adicional de la Ley vulnera el derecho a la ejecución de las Sentencias firmes (art. 24.1 CE) y resulta contraria a la reserva de jurisdicción que consagra el art. 117.3 CE, pues implica una validación legislativa ilegítima que produce la directa sustitución por el legislador del acto administrativo declarado nulo por la jurisdicción. Recuerdan que el Tribunal Europeo de Derechos Humanos ha considerado contrario a la noción de proceso justo del art. 6 del Convenio de Roma de 1950, “cualquier injerencia del poder legislativo en la administración de justicia en el desarrollo judicial de un litigio” (Sentencia de 9 de diciembre de 1994, asunto Stran y Stratis Andreatis c. Grecia, y Sentencia de 22 de octubre de 1997, asunto Papageorgu c. Grecia).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 invoca, también, como motivo de inconstitucionalidad, la vulneración de la autonomía local consagrada en los arts. 137 y 140 de la Constitución, ya que desapodera a los entes locales de competencias reconocidas a éstos en la legislación estatal y autonómica tanto en materia de urbanismo, como de protección medioambiental. En concreto, la demanda se refiere a la clasificación del suelo que contiene la disposición adicional, la supresión del procedimiento administrativo y posible eliminación de la participación municipal que permite la disposición transitoria y la eliminación de las licencias y autorizaciones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Ley 9/2002 vulnera disposiciones contenidas en la legislación básica del Estado (en materia de urbanismo y de medioambiente) y, por tanto, también las competencias que a éste confiere el art. 149.1.18 CE. Concretamente, se vulneran las competencias de los municipios en materia de ordenación, gestión y disciplina urbanística, así como de protección del medio ambiente, y su competencia para intervenir en la actividad de los ciudadanos a través del sometimiento a previa licencia y otros actos de control preventivo.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último, la Ley 9/2002 infringe el principio de interdicción de la arbitrariedad de los poderes públicos (art. 9.3 CE), pues, habiendo podido la Junta de Castilla y León utilizar el procedimiento previsto en la Ley de ordenación del territorio de 1998 para declarar por decreto proyecto regional la planta de Santovenia, ha acudido a una vía legislativa especial que reduce drásticamente las posibilidad de participación de los representantes del pueblo, con la única finalidad de dejar sin ejecución una Sentencia del Tribunal Supremo a través de un cauce cómodo, expeditivo e inmune a los controles ordinarios, vulnerando con ello el principio de división de poderes y el sistema de controles y garantías a ellos anejos.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la Sección Primera de 12 de noviembre de 2002, se acordó admitir a trámite el recurso y dar traslado de la demanda y documentos presentados, conforme establece el art. 34 de la Ley Orgánica del Tribunal Constitucional, al Congreso de los Diputados y al Senado, así como a las Cortes y al Consejo de Gobierno de la Junta de Castilla y León, por conducto de sus Presidentes, y al Gobierno, a través del Ministro de Justicia, al objeto de que en el plazo de quince días pudieran personarse en el proceso y formular las alegaciones que estimaran convenientes. Asimismo, acordó publicar la incoación del recurso en el “Boletín Oficial del Estado” y en el “Boletín Oficial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sendos escritos, registrados en el Tribunal el 28 de noviembre de 2002 y el 2 de diciembre de 2002, el Presidente del Senado comunicó la personación de este órgano, mientras que la Presidenta del Congreso comunicó que este último no se personaría. Asimismo, por escrito registrado en el Tribunal el 3 de diciembre de 2002, se personó el Abogado del Estado en nombre del Gobierno manifestando su intención de no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Letrado de la Junta de Castilla y León se personó y realizó alegaciones, por escrito registrado en el Tribunal el 7 de diciembre de 2002, interesando la desestimación del recurso interpuesto por las razones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el Letrado de la Junta pone de relieve dos cuestiones. Que cuando se dicta la Ley impugnada ya estaba ejecutada la Sentencia a satisfacción del Tribunal competente. Que el procedimiento iniciado por la Consejería de Medio Ambiente de la Junta de Castilla y León para la declaración de la planta de Santovenia como proyecto de interés regional en aplicación de la Ley de ordenación del territorio de Castilla y León, concluyó con la aprobación de la Ley, después de la pertinente tramitación y tras realizar, por tanto, los trámites de audiencia e información pública preceptivos.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en primer lugar, que, de acuerdo con la jurisprudencia constitucional, la Ley recurrida pueda considerarse una ley singular o de caso único. La Ley incluye una regulación general, abstracta y razonable que parte de la consideración de que las instalaciones de gestión de residuos presentan una importancia vital en la Comunidad y, de acuerdo con ello, permite que sean declaradas proyectos regionales y les anuda una regulación singular, pues la Ley 9/2002 establece para ellos unas consecuencias, es decir, un régimen jurídico (números 3, 4, 5 y 6 del artículo único) distinto del previsto para el resto de los proyectos regionales en la Ley de ordenación del territorio de Castilla y León (arts. 21 y 22). El que la declaración de proyectos regionales de infraestructuras de residuos se haga a través de una norma con rango de ley responde al singular interés que la planta —única que puede hacer efectivo el principio “quien contamina paga”— tiene para la Comunidad Autónoma, más allá del interés al que se refiere la Ley de ordenación del territorio, lo que justifica que la declaración se lleve a cabo por el poder legislativo. La Ley no es, pues, ni irrazonable, ni arbitraria, y concurre en ella la nota de generalidad, por lo que tampoco puede considerarse una ley singular o de caso único. Es más, la declaración del proyecto regional de la planta transferida podría haberse hecho de forma independiente, en una ley distinta, y ello tampoco habría sido reprochable en términos de constitucionalidad, tal y como se desprende de la propia jurisprudencia constitucional (STC 73/2000, FJ 15 y 248/2000, FJ 5), conforme a la cual el Tribunal Constitucional ha afirmado que la Ley puede tener cualquier contenido, sin estarle vedada la regulación de materias atribuidas al ejecutivo y sin que se encuentre en el marco de nuestra Constitución reserva reglamentaria alguna. No puede, por tanto, aceptarse tampoco la tacha de vulneración del principio de jerarquía normativa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alegación relativa a la vulneración del art. 24.1 CE, en relación con los arts. 117.3 y 118 CE, el Letrado de la Junta afirma que: (i) en el presente caso, la ejecución de la Sentencia se consumó y la Ley recurrida se incorpora al ordenamiento jurídico cuando la planta de residuos estaba cerrada; (ii) que el derecho a la tutela judicial efectiva no se vulnera porque una materia se regule por ley, porque ello no determina su inmunidad jurisdiccional al existir el cauce de la cuestión de inconstitucionalidad (SSTC 73/2000, FFJJ 9 y 15 y 248/2000, de 19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tacha de vulneración del derecho a la igualdad (art. 14 CE) en relación con el derecho de audiencia, el Letrado de la Junta trae a colación la STC 28/1997, FJ 7, y afirma que, en el presente caso, no se ha proporcionado término idóneo de comparación sobre el que articular un hipotético juicio de igualdad. Mientras que, se aplicó la Ley de ordenación del territorio de Castilla y León en los casos citados, en los que los interesados pudieron participar en la elaboración del proyecto regional y defenderse judicialmente frente al mismo, la planta de Santovenia se ha declarado proyectos regionales de infraestructuras de residuos al amparo de la Ley 9/2002. Se comparan, pues, situaciones nacidas al amparo de normativas diferentes. Además, se niega que en el proyecto regional de Santovenia no hayan tenido ocasión de participar los interesados, pues el procedimiento se tramitó con las fases de audiencia correspondiente y el Ayuntamiento expuso su opinión favorable al proyecto.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Letrado de la Junta que la decisión del Pleno de las Cortes de Castilla y León de tramitar el proyecto de ley a través del procedimiento de lectura única, adoptada al amparo del art. 128 del Reglamento de esas Cortes, constituye un acto distinto y separado del acuerdo de aprobación de la norma impugnada, por lo que no es objeto de la pretensión deducida. Además, es un acto sin fuerza de ley, por lo que si se estima que vulneraba el art. 23 CE, debería haberse denunciado mediante la interposición del correspondiente recurso de amparo, tal y como ha declarado el Tribunal Constitucional en diversas Sentencias (SSTC 27/2000 y 203/2001). Por otra parte, el derecho consagrado en el art. 23 CE es un derecho de configuración legal y, de acuerdo con el art. 128 del Reglamento de las Cortes de Castilla y León, es al Pleno al que corresponde adoptar la decisión de seguir el procedimiento de lectura única y esta singularidad ha de considerarse lícita en cuanto es una previsión adoptada por las propias Cortes en ejercicio de su autonomía de organización y funcionamiento (STC 118/1995, FJ 3 in fine). Incluso aunque se hubiera infringido el art. 128 del Reglamento de las Cortes por no concurrir los presupuestos para acudir al procedimiento de lectura única, ello no supondría vulneración del art. 23 CE de acuerdo con la jurisprudencia constitucional (SSTC 23/1990 y 81/1991, y ATC 52/1994), pues la vulneración no viene determinada por la conculcación de normas reglamentarias, sino por razones sustantivas de carácter material. En el presente caso, no se han vulnerado los derechos de los parlamentarios, pues éstos tuvieron la oportunidad, y así lo hicieron, de expresar su oposición política a la tramitación parlamentaria y al proyecto de ley en el debate celebrado y, finalmente, en la votación de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la doctrina constitucional sobre la autonomía local (SSTC 40/1998 y 204/2002), el Letrado de la Junta argumenta que la Ley 9/2002 no vulnera la autonomía local, pues: (i) la propia Ley impugnada prevé que la declaración de proyectos regionales de infraestructuras de residuos se articule a través de los procedimientos de sustitución de la licencia municipal previstos en la Ley de ordenación del territorio de Castilla y León, que incluyen periodo de información pública e informe de los municipios afectados y en la aprobación del proyecto regional de la planta de Santovenia se ha respetado la tramitación prevista en el art. 24 de la Ley de ordenación del territorio, se ha oído al Ayuntamiento, que presentó escrito de fecha de 7 de mayo de 2002 solicitando la retirada o, en su caso, la no aprobación del proyecto; (ii) la ley “tiene por objetivo innovar el ordenamiento jurídico autonómico vigente hasta el momento de su entrada en vigor en materia de ordenación del territorio por razones de protección medioambiental y, en concreto, de gestión de residuos, determinando la planificación territorial de la Comunidad cuando está en juego la actividad relacionada con la gestión de residuos como función específica encuadrable en la protección del medio ambiente”. En definitiva, se dirá, el legislador autonómico no ha invadido la esfera de autonomía local, sino que ha ejercido competencias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concluir, defiende el Letrado de la Junta que no se ha vulnerado tampoco la legislación básica estatal citada en la demanda. En primer lugar, considera que los recurrentes hacen una lectura torticera e interesada de la Ley 16/2002, de 10 de julio, y destaca que en su art. 29 se dispone que el procedimiento de otorgamiento de la autorización ambiental integrada sustituye al procedimiento para el otorgamiento de la licencia de actividades clasificadas, salvo en lo referente a la resolución definitiva de la autoridad municipal, “sin perjuicio de las normas autonómicas sobre actividades clasificadas que, en su caso, fueran aplicables”. Son las normas autonómicas, según el Letrado de la Junta, las que deben regular el régimen de las actividades clasificadas, y, por tanto, la regulación estatal sobre las mismas no puede tener la condición de legislación básica; el propio legislador estatal descarta que tengan tal condición. Por tanto, la Ley 9/2002 ahora impugnada, no ha vulnerado la legislación básica estatal sobre prevención y control integrados de la contaminación (Ley 16/2002, de 1 de julio, de prevención y control integrados de la contaminación).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11 de diciembre de 2002, se presentó en este Tribunal un escrito de don Arturo Molina Santiago, Procurador de los Tribunales y de Cetransa, mediante el que solicita se le tenga por personada en el proceso en calidad de coadyuvante de la constitucionalidad de la Ley recurrida, permitiéndosele formular alegaciones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14 de enero de 2003, la Sección Primera acordó tener por presentada la solicitud de personación planteada por Cetransa, dando traslado de ello a la parte recurrente y al Abogado del Estado, para que aleguen lo que estimen conveniente al respecto. Don Roberto Gramizo Palomeque, en representación de la parte recurrente, presentó, con fecha 30 de enero de 2003, en el Registro General del Tribunal, escrito suplicando la denegación de la personación y, con fecha 18 de marzo de 2003, interesó la admisión de documentos y la práctica de prueba documental.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25 de marzo de 2003, se acordó tener por presentadas las alegaciones del recurrente oponiéndose a la personación de Cetransa, y otorgar a la Junta de Castilla y León un plazo de diez días para alegaciones. También, por providencia de la misma fecha, se acordó tener por presentado por la representación procesal de los Diputados del Grupo Parlamentario Socialista el escrito de solicitud de práctica de prueba documental, concediendo un plazo de cinco días a los servicios jurídicos de la Comunidad Autónoma de Castilla y León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30 de mayo de 2003 tuvo entrada en el Registro General de este Tribunal, escrito del Letrado la Comunidad Autónoma de Castilla y León suplicando la denegación de la práctica de la prueba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ATC 455/2004, de 16 de noviembre, el Pleno del Tribunal Constitucional acordó denegar la personación interesada por Cetransa. Asimismo, por ATC 486/2004, de 30 de noviembre, se acordó incorporar a los Autos los documentos presentados y denegar la práctica del resto de la prueba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4 de junio de 2013, se señaló para deliberación y votación de la presente Sentencia ese mismo día.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Este recurso de inconstitucionalidad se interpone contra la Ley 9/2002, de 10 de julio, de Castilla y León, sobre declaración de proyectos regionales de infraestructuras de residuos de singular interés, concretamente contra los apartados 1, 2, 3, 4 y 5 de su artículo único, y las disposiciones adicional y transitoria de la Ley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ha quedado resumido en los antecedentes, la impugnación se fundamenta en que la naturaleza de ley especial y autoaplicativa de la Ley impugnada, vulnera el principio de igualdad (art. 14 CE), el derecho a la tutela judicial efectiva (art. 24.1 CE), los principios de jerarquía normativa y de prohibición de la arbitrariedad (art. 9.3 CE), el derecho al procedimiento a través del cual deben producirse los actos administrativos [art. 105 c) CE], y la reserva estatutaria de la función ejecutiva a la Administración autonómica (arts. 10, 19.1 y 20.1 del Estatuto de Autonomía de Castilla y León). Asimismo, alegan que el procedimiento de lectura única utilizado para su tramitación y aprobación vulnera el principio democrático (art. 1.1 CE) y el derecho de participación política a través de representantes reconocido en el art. 23.1 CE. Señalan, además, que la disposición adicional de la Ley conculca el derecho a la ejecución de las Sentencias firmes del art. 24.1 CE, en conexión con los arts. 117.3 y 118 CE, que los apartados 3, 4, y 5 de su artículo único y la disposición adicional entrañan una lesión de la autonomía local en materia de urbanismo y medio ambiente, y disposiciones contenidas en la legislación básica del Estado en estas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razones de la impugnación son rechazadas por el Letrado de la Junta de Castilla y León, quien entiende que se trata de una ley que establece el régimen jurídico de un determinado tipo de proyectos regionales; que el procedimiento seguido para la tramitación y aprobación de la Ley es perfectamente lícito, sin que se haya impedido a los parlamentarios expresar su posición política y votar el proyecto. Y, finalmente, que no se ha vulnerado la autonomía local ni la legislación básica estatal sobre prevención y control integrados de la contaminación, según se ha resumido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de Castilla y León 9/2002, de 10 de julio, consta de un artículo único con seis apartados, una disposición adicional, una disposición transitoria y una disposición final. Salvo la disposición final, que regula su entrada en vigor, y el apartado 6 del artículo único, que prevé que los proyectos en ella regulados tendrán la consideración de prioritarios en los planes de inversión de la Junta de Castilla y León en materia de residuos, el resto de los preceptos de la Ley citada han sido impugnados. En aras de una mayor claridad expositiva y para evitar reiteraciones innecesarias, comenzaremos nuestro análisis por las vulneraciones constitucionales que derivarían, a juicio de los recurrentes, de su naturaleza de ley singular y en parte autoaplicativa [arts. 9.3, 14, 24 y 105 c) CE y la reserva estatutaria a la Administración autonómica de la función ejecutiva], pues una vez expuesto su contenido y determinada su naturaleza, estaremos en condiciones de analizar el reproche que se realiza a la Ley impugnada relativo a la vulneración del principio democrático y del derecho de participación en los asuntos públicos, que derivaría del procedimiento de lectura única utilizado para su tramitación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único de la Ley impugnada regula los denominados “proyectos regionales de infraestructuras de residuos de singular interés para la Comunidad Autónoma” y establece para ellos un régimen jurídico singular en relación al resto de proyectos regionales regulados en la Ley 10/1998, de 5 de diciembre, de ordenación del territorio de la Comunidad de Castilla y León. Ello explica que se exija, salvo contadas excepciones, la misma tramitación que la prevista en la Ley 10/1998 para los proyectos regionales que aprueba el Consejo de Gobierno, que sus efectos se regulen por remisión a los preceptos de la Ley de ordenación del territorio que regulan los efectos de los proyectos regionales, y que la disposición transitoria permita convertir en proyectos regionales de singular interés aquellos que comenzaron a tramitarse como simples proyectos regionales.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único contiene diversos apartados: el primero regula su objeto, consistente en las infraestructuras de instalaciones o plantas de cualquier tipo de gestión de residuos, ya sean urbanos o industriales, peligrosos, no peligrosos o inertes y exige la concurrencia de un singular interés para la Comunidad Autónoma, que justifique su aprobación por el poder legislativo, al que se atribuye la competencia para su aprobación. El primer párrafo del apartado segundo regula el procedimiento a seguir antes de su presentación a las Cortes, por remisión al procedimiento establecido en el art. 24 de la Ley de ordenación del territorio de Castilla y León. El segundo párrafo del segundo apartado regula sus efectos, es decir, la vinculación de los proyectos a las determinaciones de los instrumentos de ordenación del territorio, su carácter vinculante para los planes y proyectos, la declaración de utilidad pública o interés social y el régimen de derechos y deberes de los promotores y titulares del suelo. Los apartados tercero y quinto eliminan la necesidad de obtener otras autorizaciones y licencias, pues su aprobación por ley implica la aptitud para la inmediata ejecución de las actividades y de los actos de uso del suelo previstos en los mismos. El apartado cuarto atribuye a la Comunidad Autónoma el control ambiental de los citados proyectos. La disposición transitoria de la Ley 9/2002, establece el régimen de los proyectos regionales de infraestructuras de residuos, cuya tramitación haya sido iniciada con anterioridad a la entrada en vigor de la Ley. Todos ellos han sido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concluir, a partir de lo expuesto, que el artículo único de la Ley 9/2002 contiene una regulación general y completa de una figura de ordenación territorial. Su generalidad se predica tanto de la indeterminación de sus destinatarios, como de la posibilidad de aplicarla de forma reiterada en tanto esté vigente. Prueba de ello, y sin perjuicio de la disposición adicional de esta misma ley a la que a continuación nos referiremos, es que se han aprobado, en aplicación de la misma, dos leyes de declaración de proyectos regionales de infraestructuras de residuos: la Ley 6/2005, de 26 de mayo, de declaración del proyecto regional para la instalación de un centro de tratamiento de residuos urbanos para la provincia de Salamanca, en el término municipal de Gomecello (“Boletín Oficial de Castilla y León” de 27 de mayo de 2005), que ha sido recurrida ante este Tribunal por el Ayuntamiento de Gomecello (conflicto en defensa de la autonomía local 8317-2005), y la Ley 2/2008, de 17 de junio, de declaración de proyecto regional para la instalación de un centro de tratamiento de residuos industriales no peligrosos en el término municipal de Fresno de la Ribera (“Boletín Oficial de Castilla y León” de 24 de junio de 2008), que es objeto de una cuestión de inconstitucionalidad que se tramita ante este Tribunal con el núm. 2869-2012.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a diferencia de otras figuras de ordenación territorial reguladas en la Ley de ordenación del territorio de Castilla y León, los proyectos regionales de infraestructuras de residuos se aprueban por ley. En efecto, el artículo único de la Ley impugnada contiene una reserva formal de ley que conlleva la sustracción a la Administración de la función de aplicación de la norma al caso concreto que, de otra manera, le correspondería. De hecho, las leyes de aprobación de los proyectos regionales de infraestructuras de residuos ejercen, por mandato del legislador autonómico, una función materialmente administrativa. Son, en definitiva, leyes autoaplicativas que no requieren de una posterior actividad administrativa de aplicación pues en sí mismas la contienen.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es lo que explica, en primer lugar, que por previsión expresa del artículo único de la Ley 9/2002, los proyectos regionales de infraestructuras de residuos queden sometidos a la legalidad ordinaria. Y no sólo a las determinaciones de la propia Ley impugnada, sino a las que también son aplicables a los proyectos regionales regulados en la Ley de ordenación del territorio de Castilla y León (apartado 2, párrafo segundo del art. único), en concreto, a los instrumentos de ordenación territorial y a la legislación ambiental. En segundo lugar, esta misma justificación sustenta la exigencia de un procedimiento administrativo, el mismo que se sigue para la aprobación de los proyectos regionales regulados en la Ley Orgánica del Tribunal Constitucional hasta su aprobación por el Consejo de Gobierno (apartado 2, párrafo primero, del artículo único). Un procedimiento administrativo, previo al legislativo, con el que se pretende garantizar la legalidad y el acierto de la decisión, que en este caso corresponde adoptar al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disposición adicional de la Ley 9/2002, de 10 de julio, declara proyectos regionales de infraestructuras de residuos la planta de transferencia, de tratamiento físico-químico y depósito de seguridad, ubicada en el término municipal de Santovenia del Pisuerga (Valladolid) “con el contenido que se describe en el Anexo”, el cual se limita a relacionar los documentos de que consta el proyecto objeto de aprobación. Establece esta disposición que los efectos de la declaración son los previstos en el artículo único de la Ley, lo que implica la aptitud para su inmediato funcionamiento, y la ejecución de las actividades y actos de uso del suelo previstos en el proyecto. El control ambiental se realizará conforme a lo establecido en la declaración de impacto ambiental aprobada. Los terrenos afectados por el depósito de seguridad se clasifican como suelo rústico de protección de infraestructuras.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reconoce la exposición de motivos de la Ley 9/2002, la disposición adicional constituye el primer supuesto de aplicación de dicha ley, amparado, además, en la disposición transitoria primera. Así, tras la constatación de que concurre el supuesto de hecho contemplado en el artículo único de la Ley 9/2002, la disposición adicional se limita aplicar la consecuencia jurídica en ella prevista: la aprobación de un concreto proyecto de infraestructuras de residuos, en determinados terrenos, agotando en ello su contenido y eficacia. En este caso —dice la exposición de motivos— las instalaciones del centro de transferencia, planta de tratamiento físico-químico, y depósito de seguridad que existe en la localidad de Santovenia de Pisuerga, en la provincia de Valladolid, tienen un carácter singular y cumplen los requisitos indicados en esta norma. Además se trata de la única instalación de estas características de Castilla y León, lo que indica su clara trascendencia supralocal que aconseja su tramitación por esta vía. En definitiva, esta disposición contiene una ley singular de aplicación de la ley general en la que formalmente —aunque no necesariamente— se ha enmarcado. En definitiva, la disposición adicional contiene una ley autoaplicativa que sustituye, por expreso mandato del artículo único, la actividad administrativa de aplicación de la ley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doctrina de este Tribunal que las leyes singulares no son, por este mero hecho, inconstitucionales. Se entiende por leyes singulares “[a]quéllas dictadas en atención a un supuesto de hecho concreto y singular, que agotan su contenido y eficacia en la adopción y ejecución de la medida tomada por el legislador ante ese supuesto de hecho, aislado en la Ley singular y no comunicable con ningún otro” (STC 166/1986, de 19 de diciembre, FJ 10). El concepto de ley presente en la Constitución no impide la existencia de leyes singulares cuyo contenido material es, en todo o en parte, actividad ejecutiva o de administración. La Constitución no contiene, en su artículo 97, una reserva de administración, de modo que cabe hablar, “salvo en reservas materiales de ley o en actividades de pura ejecución”, de una cierta fungibilidad entre el contenido de las decisiones propias de cada una de dichas funciones (STC 166/1986, de 19 de diciembre,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misma forma hemos afirmado que las leyes singulares no constituyen un ejercicio normal de la potestad legislativa. En consecuencia, están sujetas a una serie de límites contenidos en la propia Constitución. El principio de igualdad exige que la ley singular responda a una situación excepcional igualmente singular. “Esto equivale a decir que la prohibición de desigualdad arbitraria o injustificada no se refiere al alcance subjetivo de la norma, sino a su contenido y, en su virtud, que la ley singular … debe responder a una situación excepcional igualmente singular”. En segundo lugar, “la adopción de Leyes singulares debe estar circunscrita a aquellos casos excepcionales que, por su extraordinaria trascendencia y complejidad, no son remediables por los instrumentos normales de que dispone la Administración, constreñida a actuar con sujeción al principio de legalidad, ni por los instrumentos normativos ordinarios, haciéndose por ello necesario que el legislador intervenga singularmente, al objeto exclusivo de arbitrar solución adecuada, a una situación singular”. Finalmente no es posible condicionar o impedir por una ley singular el ejercicio de derechos fundamentales que son materia reservada a leyes generales (STC 166/1986, de 19 de diciembre, FJ 11). En consecuencia, el canon de constitucionalidad que debe utilizar este Tribunal al ejercer su función de control de este tipo de leyes es el de la razonabilidad, proporcionalidad y adecuación.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hemos señalado, en relación a las leyes expropiatorias autoaplicativas, que el cumplimiento de los anteriores límites no agota el tema de su constitucionalidad, pues el derecho de propiedad privada sacrificado por la expropiación goza, al igual que todos los derechos e intereses legítimos, de la cobertura de la tutela judicial establecida en el art. 24.1 de la Constitución. Por ello se hace inexcusable determinar en qué medida inciden en este derecho fundamental las leyes expropiatorias y cuáles son las consecuencias constitucionales que se derivan de esa incidencia. Finalmente, hemos afirmado que el análisis de si la ley singular expropiatoria vulnera o no el art. 24 CE no es susceptible de un estudio abstracto, desconectado del contenido que, en cada caso concreto, tenga la ley singular (SSTC 166/1986, de 19 de diciembre, FJ 14; y 48/2005, de 3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análisis de la repercusión de la ley singular cuestionada sobre el derecho a la tutela judicial efectiva no puede quedar limitado a las leyes autoaplicativas expropiatorias, pues aunque éstas ostentan la peculiaridad de ir dirigidas directamente a la privación de un derecho constitucional, las autoaplicativas no expropiatorias son también susceptibles de lesionar derechos e intereses legítimos. Y es que, como ya anticipamos en el fundamento jurídico 11 de la STC 166/1998, de 19 de diciembre, el art. 24.1 CE protege todos los derechos e intereses legítimos que reconoce el ordenamiento jurídico y no sólo aquellos expresamente consagrados por la Constitución. Así pues, el canon de constitucionalidad del art. 24.1 CE debe necesariamente operar cuando la ley singular que encierra una actividad materialmente administrativa de aplicación de la norma al caso concreto, afecte a los derechos o intereses legítimos a los que el precepto constitucional antes citado presta cobertura.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abordar el análisis de los motivos de inconstitucionalidad que los recurrentes hacen depender de la naturaleza singular de la Ley impugnada, habremos de tener en cuenta que, como se expuso en fundamentos jurídicos anteriores, y en contra de lo que alegan los recurrentes, estamos en presencia de dos tipos de leyes comprendidas dentro un mismo acto legislativo, una general y otra singular autoaplicativa.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único de la Ley impugnada contiene una regulación general de los  proyectos regionales de infraestructuras de residuos dentro de la cual se atribuye al legislador la competencia para su aprobación (apartado primero). Si el tipo de ley singular y autoaplicativa a la que llama este precepto fuera incompatible con la Constitución o con el Estatuto de Autonomía y, por tanto, inconstitucional, necesariamente lo sería también la reserva formal de ley que este apartado contiene, pues la habilitación para el dictado de leyes singulares que exceden de los límites establecidos por la Constitución incumpliría, a su vez, los límites constitucionales. Así pues, la reserva formal de ley sería, también, inconstitucional. La inconstitucionalidad declarada por esta causa no se extendería, sin embargo, a aquellos otros aspectos de la regulación legal ajenos a la competencia para la aprobación de los citados proyectos.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la Constitución, el Estatuto de Autonomía de Castilla y León, tanto en la redacción que estaba vigente cuando se interpuso este recurso, como en la redacción que le dio la Ley Orgánica 14/2007, de 30 de noviembre, atribuye a las Cortes autonómicas la potestad legislativa y encomienda a la Junta de Castilla y León la función ejecutiva y la potestad reglamentaria (arts. 24.1 y 28.1), pero no contiene precepto alguno que imponga a las leyes una determinada estructura. En consecuencia, resulta de plena aplicación nuestra doctrina sobre la inicial fungibilidad de las funciones normativa y ejecutiva (STC 166/1986, de 19 de diciembre, FJ 11), según la cual no existe, en principio, una reserva a la Administración autonómica del ejercicio de la función reglamentaria y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además, como este Tribunal ha requerido, las leyes singulares, aun cuando sean autonómicas, deben respetar los límites relativos a los derechos fundamentales, y por ello, el art. 24.1 CE. En otras palabras, las leyes de aprobación de los proyectos regionales de infraestructuras de residuos deben respetar el derecho a la tutela judicial efectiva de los titulares de derechos e intereses legítimos que se ven afectados por la aprobación de un concreto proyecto de infraestructura de residuos, lo cual, como se señaló anteriormente, es requisito necesario y suficiente para realizar las obras y poner en marcha la actividad (apartado 5 del artículo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afirmar, en modo alguno, que la satisfacción del derecho a la tutela judicial efectiva de los titulares de derechos e intereses legítimos afectados por la aprobación del proyecto regional de infraestructuras de residuos requiera, necesariamente, de un pronunciamiento de los Tribunales de la jurisdicción contencioso-administrativa. Como señalamos en las ya citadas SSTC 166/1986, de 19 de diciembre, FJ 11, y 48/2005, de 3 de marzo, FJ 6, el derecho a la tutela judicial efectiva de los derechos e intereses afectados puede llevarse a cabo por el Tribunal Constitucional. Pero ello exige, en primer lugar, que sus titulares puedan acceder a este Tribunal reclamando el control de constitucionalidad de la norma legal autoaplicativa y, en segundo lugar, que el control que realice el Tribunal Constitucional sea suficiente para brindar una tutela materialmente equivalente a la que puede otorgar, frente a un acto administrativo, la jurisdicción contencioso-administrativa (STC 48/2005, de 3 de marzo, FJ 6), pues en modo alguno la reserva de ley puede servir como instrumento dirigido a evitar o disminuir la protección de los derechos e intereses legítimos amparados por la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ley singular autoaplicativa a la que remite el apartado primero del artículo único de la Ley impugnada solo será constitucional si supera los dos requisitos enunciados Y ello determinará necesariamente la constitucionalidad o inconstitucionalidad de la reserva formal de ley que contiene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va a examinar a continuación si concurren o no los dos requisitos enunciados en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titulares de derechos e intereses legítimos carecen de un recurso directo contra las leyes autoaplicativas, es decir, aquellas que no requieren del dictado de un acto administrativo de aplicación. A diferencia de las leyes no autoaplicativas que requieren de una posterior actividad administrativa de aplicación que permite al titular de derechos e intereses legítimos acceder a la jurisdicción contencioso administrativa en su defensa, en este tipo de leyes dichos interesados sólo pueden solicitar del Juez el planteamiento de la correspondiente cuestión de inconstitucionalidad ante el Tribunal Constitucional. A esta cuestión se refirió de manera puramente incidental la STC 166/1986, de 19 de diciembre, FJ 11, en la medida en que estaba resolviendo una cuestión de inconstitucionalidad que el Juez había decidido plantear ante el Tribunal Constitucional. Después, este Tribunal ha acuñado una doctrina de acuerdo con la cual suscitar la cuestión de inconstitucionalidad es una prerrogativa exclusiva e irrevisable del órgano judicial, el cual, por el mero hecho de no plantearla y de aplicar la ley que no estima inconstitucional, no lesiona, en principio, derecho fundamental alguno; de ahí que no sea posible, mediante la alegación del art. 24 CE, el control de la decisión adoptada por el Juez de no ejercer la facultad que le atribuye el art. 163 CE (por todas, STC 119/1998, de 4 de junio, FJ 6). Debemos por ello concluir que el art. 24.1 CE exige que su titular pueda instar la tutela que el precepto consagra, requisito éste que no se cumple en el caso de las leyes autoaplicativas en las que el planteamiento de la cuestión es una prerrogativa exclusiva del Juez, pero no un derecho del justiciable.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se refiere al segundo de los requisitos, es decir, la intensidad del control que puede realizar este Tribunal sobre la Ley de aprobación del proyecto regional de infraestructuras de residuos sin desnaturalizar los límites de su jurisdicción, no cabe sino concluir que las leyes autoaplicativas, a las que remite el apartado primero del artículo único de la Ley impugnada no satisfacen este requisito. La reserva al legislador de la aplicación de la legalidad existente al caso concreto, con exclusión de la actividad que ordinariamente realiza la Administración, impide un control de la misma intensidad que el que correspondería realizar a los Tribunales de la jurisdicción contencioso-administrativa, si la actividad de ejecución se hubiera llevado a cabo por la Administración. Y es que, en modo alguno, corresponde al Tribunal Constitucional el control fáctico y de legalidad ordinaria —control de los elementos reglados de los actos de aplicación—, que, en todo caso, exige la función de aplicación de la norma al caso concreto, ello con independencia de quién la lleve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que la tutela material que el Tribunal Constitucional otorgase a los titulares de derechos e intereses legítimos afectados por la Ley de declaración del proyecto regional de infraestructuras de residuos fuera equiparable a la tutela que podría otorgarles la jurisdicción contencioso-administrativa, tendría este Tribunal que poder pronunciarse sobre la adecuación de las leyes de aprobación de estos proyectos al ordenamiento que les resulta de aplicación. Sin ánimo de ser exhaustivos, tendría este Tribunal que controlar, (i) que existe un interés supramunicipal más allá del que requiere la Ley de ordenación del territorio de Castilla y León para la aprobación por el Consejo de Gobierno de los proyectos regionales, concepto jurídico indeterminado cuya interpretación sólo admite una solución posible; (ii) tendría que controlar que se ha seguido el procedimiento administrativo establecido, lo que implica, además, comprobar la legalidad de los actos de trámite, incluida la evaluación ambiental correspondiente, cuyos vicios podrían incidir en el acto definitivo de aprobación; (iii) tendría que comprobar que el proyecto cumple la ordenación territorial y, en concreto, los requisitos establecidos en otros instrumentos de ordenación territorial de naturaleza reglamentaria, y (iv) tendría que controlar que el proyecto reúne las condiciones exigidas para la edificación y las medioambientales para el ejercicio de la actividad calificada que supone una infraestructura de residuos. Todos ellos aspectos de mera legalidad ordinaria que exceden manifiestamente de la función que tiene encomendada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mayor abundamiento, tal y como hemos afirmado en reiteradas ocasiones, no corresponde a este Tribunal, sino a la jurisdicción ordinaria, el control del cumplimiento del Derecho comunitario que afecta de forma muy relevante a los proyectos regionales de infraestructuras de residuos, dada la repercusión que este tipo de infraestructuras de residuos tienen sobre el medio ambiente. De hecho, el Tribunal de Justicia de la Unión Europea, en su Sentencia de 18 de octubre de 2011 (Boxus v. Région wallone, asuntos acumulados C-128/2009 a C-134/2009 y C-135/2009), ha tenido ocasión de pronunciarse sobre la aplicación del art. 9, apartado 2, del Convenio europeo de 25 de junio de 1998 sobre el acceso a la información, la participación del público en la toma de decisiones y el acceso a la justicia en materia de medio ambiente, y la Directiva 85/337, en su versión modificada por la Directiva 2003/35, cuando los proyectos con especial repercusión sobre el medio ambiente son aprobados por el legislador en lugar de por la Administración. En este caso, el Tribunal de Justicia exige que se someta a un órgano jurisdiccional, que pueda dejar sin aplicación dicho acto legislativo, si la ley reúne los requisitos exigidos por la normativa comunitaria. En concreto, es necesario que un Tribunal juzgue si “el proyecto debe además adoptarse en detalle, a saber, de manera suficientemente precisa y definitiva, de suerte que el acto legislativo que lo adopte contenga, al igual que una autorización, todos los datos pertinentes para la evaluación de sus repercusiones sobre el medio ambiente, una vez tomados en consideración por el legislador (STJUE WWF y otros, de 16 de septiembre de 1999, apartado 59). El acto legislativo debe, pues, acreditar que los objetivos de la Directiva 85/337 se han alcanzado en lo que respecta al proyecto en cuestión” (considerando 39). Pero, además, el Tribunal debe comprobar que el legislador ha dispuesto de la información suficiente en el momento de aprobar el proyecto, para lo que debe tener en cuenta tanto el contenido del acto legislativo adoptado como el conjunto del procedimiento legislativo que condujo a su adopción, y en particular los trabajos preparatorios y los debates parlamentarios (considerandos 44 y 47). Este control de legalidad que impone el Derecho europeo escapa, sin duda alguna, en la actualidad, a la función que puede desempeñar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Constatada la vulneración del art. 24.1 CE, debemos declarar la inconstitucionalidad de la reserva de ley formal para la aprobación del proyecto regional de infraestructuras de residuos que contiene el primer apartado del artículo único de la Ley 9/2002, de 10 de julio. La inconstitucionalidad y nulidad así declarada debe extenderse a las menciones que contienen el primer y segundo párrafo del apartado dos a la Ley de aprobación del proyecto regional de infraestructuras de residuos. Debemos asimismo declarar la inconstitucionalidad de la disposición transitoria, en cuanto se refiere a los efectos que produce sobre los proyectos regionales que hubieran iniciado su tramitación al amparo de la Ley de ordenación del territorio de Castilla y León, su aprobación por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mismas razones procede, también, declarar la inconstitucionalidad de la disposición adicional de la Ley 9/2002, de 10 de julio, pues contiene una ley autoaplicativa que vulnera el derecho fundamental a la tutela judicial efectiva de los derechos e intereses legítimos afectados por la declaración de proyectos regionales de infraestructuras de residuos de la planta de transferencia, de tratamiento físico-químico y depósito de seguridad ubicado en el término municipal de Santovenia de Pisuerga.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Han sido también impugnados los apartados 2, 3, 4 y 5 del artículo único de la Ley 9/2002, pues entienden los recurrentes que vulneran tanto la garantía de la autonomía local como la legislación básica del Estado. Alegan que al haberse eliminado la necesidad de obtener las correspondientes autorizaciones y licencias, los municipios han sido desposeídos de las competencias urbanísticas y medioambientales que forman parte de la autonomía local constitucionalmente garantizada. Alegan también que la supresión de las citadas licencias infringe la legislación estatal básica de régimen local y el art. 29.1 de la Ley 16/2002, de 1 de julio, de prevención y control integrado de la contaminación, que atribuye a los municipios la competencia en materia de licencias de actividades clasificadas. Por su parte, el Letrado de la Junta se opone a ello, pues considera que la autonomía local no es un concepto ilimitado y que, en modo alguno, la ley estatal de prevención y control integrado de la contaminación atribuye a los municipios la competencia que los demandantes invocan.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afirman, entre otras, las SSTC 40/1998, de 19 de febrero, FJ 39; 204/2002, de 31 de octubre, FJ 13; y 103/2013, de 25 de abril, FJ 6, la autonomía local prevista en los arts. 137 y 140 CE se configura como una garantía institucional con un contenido mínimo que el legislador debe respetar, y que se concreta en el derecho de la comunidad local a participar, a través de órganos propios, en la administración de cuantos asuntos les afectan, en función de la relación existente entre los intereses locales y supralocales.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hemos señalado que, aunque el urbanismo se encuentra entre los asuntos de interés de los municipios y, dentro de él, la competencia para asegurar que los usos del suelo se acomodan a la ley y a los planes de ordenación urbana, y que el art. 84.1 b) de la Ley 7/1985, de 2 de abril, reguladora de las bases de régimen local, somete la actividad de los ciudadanos y de las Administraciones públicas a licencia y a otros actos de control preventivo, no supone una intromisión ilegítima en la autonomía local que, concurriendo razones que lo justifiquen, el legislador garantice la participación o intervención del municipio por otros medios, que es lo que exige la garantía institucional de la autonomía local. Más recientemente hemos señalado que la sustitución de la preceptiva licencia municipal por la emisión de un informe sobre la conformidad o disconformidad de tales proyectos con el planeamiento territorial o urbanístico en vigor, no implica necesariamente que esa sustitución sea disconforme con la autonomía local (ATC 9/2013, de 15 de enero, FJ 5, con cita del ATC 251/2009, de 13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asimismo tenerse en cuenta que, en el caso de actividades de los particulares, la autonomía local no impide necesariamente la sustitución de la licencia por el informe municipal. Así, en el ATC 9/2013, de 15 de enero, FJ 5, señalamos que la eliminación, por medio de una ley autonómica, de la licencia urbanística para las instalaciones de generación, transporte y distribución de electricidad, en supuestos de urgencia o excepcional interés público, no lesionaba la autonomía local, pues las actividades de los particulares destinadas al suministro de energía eléctrica tienen el carácter de servicio esencial y las necesidades ordinarias de mejora de las prestaciones del sector eléctrico se satisfacen a través de la técnica de planificación eléctrica; por ello, la introducción del procedimiento excepcional sólo es posible cuando la necesidad de garantizar el suministro no se pueda satisfacer con la aplicación de los citados instrumentos de planificación.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la doctrina anteriormente expuesta, debe concluirse que la exención de licencias y autorizaciones urbanísticas y ambientales para este tipo de proyectos de infraestructuras de residuos no vulnera la autonomía local. En primer lugar porque, aun cuando los proyectos de interés regional no son necesariamente obras públicas autonómicas, ya que pueden ser promovidas por particulares (art. 24 de la Ley de ordenación del territorio de Castilla y León), la Administración debe garantizar la prestación de la actividad de gestión de los residuos, pues tanto la Ley 10/1998, de 21 de abril, de ordenación del territorio, vigente cuando se aprobó la Ley impugnada, como la Ley 22/2011, de 28 de julio, de residuos y suelos contaminados, atribuyen respectivamente esta competencia a las entidades locales y las Comunidades Autónomas. En segundo lugar, porque la participación previa de los municipios afectados se garantiza con la exigencia de informe dentro del procedimiento administrativo que precede a la aprobación del proyecto de singular interés de la Comunidad Autónoma (art. 24 de la Ley de ordenación del territorio). Y, finalmente, porque los proyectos de infraestructuras de residuos de singular interés regional revisten un carácter excepcional, pues exigen la concurrencia de un interés singular que va más allá del mero interés supramunicipal que concurre en el resto de proyectos regionales regulados en la Ley 10/1998, para los que el art. 22.5 de esta Ley no excluye la obtención de licencia.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cuanto a la alegación de la inconstitucionalidad de la eliminación de las licencias y autorizaciones municipales por vulneración de la normativa básica estatal, debemos tener en cuenta que la verificación de si un acto o una norma incurren en un posible exceso competencial ha de hacerse de acuerdo con las reglas que operan como parámetro de enjuiciamiento que estén vigentes en el momento de dictar Sentencia (por todas STC 59/2013, de 13 de marzo, FJ 2, conforme a nuestra doctrina sobre el ius superveniens).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en primer lugar, la vulneración del art. 84.1 b) de la Ley 7/1985, de 2 de abril, reguladora de las bases de régimen local, precepto que tras su modificación por la Ley 25/2009, de 22 de diciembre, de modificación de diversas leyes para su adaptación a la Ley sobre el libre acceso a las actividades de servicios y su ejercicio, regula los diferentes títulos de intervención de las entidades locales en la actividad de los ciudadanos y prevé que las licencias otorgadas por otras Administraciones públicas, no eximen a sus titulares de obtener las correspondientes licencias de las entidades locales, respetándose en todo caso lo dispuesto en las leyes sectoriales. Corresponde, pues, a la regulación sectorial la concreción de los instrumentos de intervención municipal para cada tipo de actividad. Así la sustitución de la licencia por el informe previo no podría vulnerar la legislación básica estatal sino, en su caso, la correspondiente norma sectorial, estatal o autonómica, que regulara las licencias u otras formas de intervención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art. 29.1 de la Ley 16/2002, de prevención y control integrado de la contaminación, que ha sido modificado por el art. 30.3 del Real Decreto-ley 8/2011, de 1 de julio, establece que el procedimiento para el otorgamiento de la autorización ambiental integrada sustituirá a los medios de intervención administrativa en la actividad de los ciudadanos que puedan establecer las Administraciones competentes para el ejercicio de actividades molestas, insalubres, nocivas y peligrosas, por lo que cabe descartar la infracción alegada de la legislación estatal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Debemos finalmente dar respuesta a la alegación de los recurrentes, según la cual, la tramitación de la Ley por el procedimiento de lectura única habría conculcado el principio democrático y vulnerado los derechos de participación política a través de representantes, al haberse recurrido de forma inadecuada a un procedimiento especial que limita el debate público e impide la integración de las propuestas de las minorías.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tenemos afirmado, el principio democrático consagrado por nuestra Constitución (art. 1.1 CE) impone que la formación de la voluntad se articule a través de un procedimiento en el que opera el principio mayoritario y, por tanto, la consecución de una determinada mayoría como fórmula para la integración de voluntades concurrentes [SSTC 136/2011, de 13 de septiembre, FJ 5; 176/2011, de 8 de noviembre, FJ 2 c) y 209/2012, 14 de noviembre, FJ 2]. Por otra parte, hemos declarado que el derecho fundamental del art. 23.2 CE es un derecho de configuración legal, y que esa configuración corresponde a los reglamentos parlamentarios, a los que compete regular y ordenar los derechos y atribuciones que ostentan sus miembros (STC 27/2000, de 31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128 del Reglamento de las Cortes de Castilla y León, vigente cuando se tramitó la Ley impugnada (art. 130 tras su reforma por la resolución de 11 de mayo de 2005), prevé un procedimiento de tramitación en lectura única. Este consiste en un debate sujeto a las normas establecidas para los de totalidad, que irá seguido de una sola votación. Si el resultado de la votación es favorable, será aprobado; en caso contrario, rechazado. Por ello, las lesiones denunciadas solo podrían traer causa del incumplimiento de los supuestos en los que el Reglamento parlamentario permite acudir a este procedimiento excepcional, esto es, cuando su naturaleza lo aconseje o la simplicidad de su formulación lo permita. Los recurrentes no han formulado queja alguna relativa a que durante el transcurso del debate sobre la totalidad, se haya impedido la representación o se hayan adoptado decisiones que contraríen la naturaleza de la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quiera que este Tribunal sólo puede realizar un control negativo, pues no le es dado reemplazar la voluntad de la Mesa de las Cortes al proponer la tramitación por el procedimiento de lectura única, ni la del Pleno que debe aprobarlo, debemos rechazar las vulneraciones alegadas. No resulta arbitrario interpretar, y para ello basta con la lectura de la Ley impugnada que consta de un artículo único con seis apartados, una disposición transitoria, una disposición final y una disposición adicional, que ésta reviste la característica exigida por el Reglamento de las Cortes relativa a “la simplicidad de su formulación”. Este concepto jurídico indeterminado es, por otra parte, totalmente ajeno, en contra de lo que afirman los recurrentes, al consenso político que pudiera suscitar el proyecto de ley, a la repercusión pública que éste pueda tener, o a la complejidad material intrínseca que supone la función administrativa de aplicación del ordenamiento jurídico, que no se ha trasladado en modo alguno a la formulación de la ley. Tal y como se puso de manifiesto en el debate plenario (“Diario de Sesiones de las Cortes de Castilla y León”, año 2002, V Legislatura, núm. 75 págs. 4174 y ss.), la cuestión discutida era la habilitación al legislador para la aprobación de este tipo de proyectos regionales y la convalidación, por la mencionada ley, de las infraestructuras de gestión de residuos ubicadas en Santovenia de Pisuerga. Ello no hace sino confirmar la simplicidad de la formulación de la Ley impugnada.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presente recurso de inconstitucionalidad interpuesto frente a la Ley de las Cortes de Castilla y León 9/2002, de 10 de julio, para la declaración de proyectos regionales de infraestructuras de residuos de singular interés para la Comunidad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la inconstitucionalidad y nulidad: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De la reserva formal de ley para la aprobación del proyecto de especial interés regional que contiene el apartado primero del artículo único.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De las referencias contenidas en los párrafos primero y segundo del apartado segundo del artículo único a la declaración por ley de proyectos regionales de infraestructuras de residuos de singular interés para la Comunidad.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c) De la disposición transitoria.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d) De la disposición adicional.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junio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